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2D" w:rsidRPr="00B146AF" w:rsidRDefault="00B87D67" w:rsidP="00D2466E">
      <w:pPr>
        <w:spacing w:after="0" w:line="240" w:lineRule="auto"/>
        <w:ind w:firstLine="851"/>
        <w:jc w:val="both"/>
        <w:rPr>
          <w:rFonts w:ascii="Times New Roman" w:hAnsi="Times New Roman" w:cs="Times New Roman"/>
          <w:b/>
          <w:sz w:val="24"/>
          <w:szCs w:val="24"/>
        </w:rPr>
      </w:pPr>
      <w:r w:rsidRPr="00B146AF">
        <w:rPr>
          <w:rFonts w:ascii="Times New Roman" w:hAnsi="Times New Roman" w:cs="Times New Roman"/>
          <w:b/>
          <w:sz w:val="24"/>
          <w:szCs w:val="24"/>
          <w:shd w:val="clear" w:color="auto" w:fill="FFFFFF"/>
        </w:rPr>
        <w:t>Мировое соглашение в рамках процедуры банкротства: требование к оформлению и условиям.</w:t>
      </w:r>
    </w:p>
    <w:p w:rsidR="0082562D" w:rsidRPr="00B146AF" w:rsidRDefault="0082562D" w:rsidP="00D2466E">
      <w:pPr>
        <w:spacing w:after="0" w:line="240" w:lineRule="auto"/>
        <w:ind w:firstLine="851"/>
        <w:jc w:val="both"/>
        <w:rPr>
          <w:rFonts w:ascii="Times New Roman" w:hAnsi="Times New Roman" w:cs="Times New Roman"/>
          <w:sz w:val="24"/>
          <w:szCs w:val="24"/>
        </w:rPr>
      </w:pPr>
    </w:p>
    <w:p w:rsidR="0082562D" w:rsidRPr="00B146AF" w:rsidRDefault="0082562D" w:rsidP="00D2466E">
      <w:pPr>
        <w:spacing w:after="0" w:line="240" w:lineRule="auto"/>
        <w:ind w:firstLine="851"/>
        <w:jc w:val="both"/>
        <w:rPr>
          <w:rFonts w:ascii="Times New Roman" w:hAnsi="Times New Roman" w:cs="Times New Roman"/>
          <w:sz w:val="24"/>
          <w:szCs w:val="24"/>
        </w:rPr>
      </w:pPr>
    </w:p>
    <w:p w:rsidR="0010762F" w:rsidRPr="00B146AF" w:rsidRDefault="0010762F"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 положениями статьи 2 Закона о банкротстве, мировое соглашение - процедура, применяемая в деле о банкротстве на любой стадии его рассмотрения в целях прекращения производства по делу о банкротстве путем достижения соглашения между должником и кредиторами. Следовательно, из буквального толкования норм законодатель считает мировое соглашение одной из процедур банкротства.  </w:t>
      </w:r>
    </w:p>
    <w:p w:rsidR="00966739" w:rsidRPr="00B146AF" w:rsidRDefault="0004000D"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Общие требования к заключению мирового соглашения в рамках дела о банкротстве установлены нормами главы </w:t>
      </w:r>
      <w:r w:rsidRPr="00B146AF">
        <w:rPr>
          <w:rFonts w:ascii="Times New Roman" w:hAnsi="Times New Roman" w:cs="Times New Roman"/>
          <w:sz w:val="24"/>
          <w:szCs w:val="24"/>
          <w:lang w:val="en-US"/>
        </w:rPr>
        <w:t>VIII</w:t>
      </w:r>
      <w:r w:rsidRPr="00B146AF">
        <w:rPr>
          <w:rFonts w:ascii="Times New Roman" w:hAnsi="Times New Roman" w:cs="Times New Roman"/>
          <w:sz w:val="24"/>
          <w:szCs w:val="24"/>
        </w:rPr>
        <w:t xml:space="preserve"> Федерального закона от 26.10.2002 N 127-ФЗ "О</w:t>
      </w:r>
      <w:r w:rsidR="00B146AF">
        <w:rPr>
          <w:rFonts w:ascii="Times New Roman" w:hAnsi="Times New Roman" w:cs="Times New Roman"/>
          <w:sz w:val="24"/>
          <w:szCs w:val="24"/>
        </w:rPr>
        <w:t> </w:t>
      </w:r>
      <w:bookmarkStart w:id="0" w:name="_GoBack"/>
      <w:bookmarkEnd w:id="0"/>
      <w:r w:rsidRPr="00B146AF">
        <w:rPr>
          <w:rFonts w:ascii="Times New Roman" w:hAnsi="Times New Roman" w:cs="Times New Roman"/>
          <w:sz w:val="24"/>
          <w:szCs w:val="24"/>
        </w:rPr>
        <w:t xml:space="preserve">несостоятельности (банкротстве)". </w:t>
      </w:r>
    </w:p>
    <w:p w:rsidR="00D2466E" w:rsidRPr="00B146AF" w:rsidRDefault="00D2466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Так, частью 1 статьи 150 Закона о банкротстве установлено, что должник, его конкурсные кредиторы и уполномоченные органы вправе заключить мировое соглашение на любой стадии рассмотрения арбитражным судом дела о банкротстве. То есть, мировое соглашение может быть заключено как в ходе одной из процедур банкротства (наблюдение, конкурсное производство, реализация имущества гражданин и т.д.), так и до введения любой из процедур после принятия судом заявления к производству. При этом в силу положений статей 72 и 151 Закона о банкротстве, заключение мирового соглашения в процедуре </w:t>
      </w:r>
      <w:proofErr w:type="gramStart"/>
      <w:r w:rsidRPr="00B146AF">
        <w:rPr>
          <w:rFonts w:ascii="Times New Roman" w:hAnsi="Times New Roman" w:cs="Times New Roman"/>
          <w:sz w:val="24"/>
          <w:szCs w:val="24"/>
        </w:rPr>
        <w:t>наблюдения</w:t>
      </w:r>
      <w:proofErr w:type="gramEnd"/>
      <w:r w:rsidRPr="00B146AF">
        <w:rPr>
          <w:rFonts w:ascii="Times New Roman" w:hAnsi="Times New Roman" w:cs="Times New Roman"/>
          <w:sz w:val="24"/>
          <w:szCs w:val="24"/>
        </w:rPr>
        <w:t xml:space="preserve"> возможно не ранее чем первом собрании кредиторов, после рассмотрения всех требований, заявивших свои требования в указанной процедуре.</w:t>
      </w:r>
    </w:p>
    <w:p w:rsidR="00966739" w:rsidRPr="00B146AF" w:rsidRDefault="00966739"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 правовой позицией, изложенной в пункте 13 постановления Пленума ВАС РФ от 18.07.2014 № 50 «О примирении сторон в арбитражном процессе» (далее – Постановление № 50), в силу принципа свободы договора (статья 421 ГК РФ) мировое соглашение может содержать любые не противоречащие закону или иным правовым актам условия. </w:t>
      </w:r>
    </w:p>
    <w:p w:rsidR="00966739" w:rsidRPr="00B146AF" w:rsidRDefault="00966739"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При этом АПК РФ установлен исчерпывающий перечень оснований, при наличии которых арбитражный суд отказывает в утверждении мирового соглашения, а именно: его противоречие закону и нарушение этим соглашением прав и законных интересов иных лиц (часть 6 статьи 141 АПК РФ).</w:t>
      </w:r>
    </w:p>
    <w:p w:rsidR="00966739" w:rsidRPr="00B146AF" w:rsidRDefault="00966739"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Таким образом, стороны при заключении мирового соглашения могут самостоятельно распоряжаться принадлежащими им материальными правами, они свободны в согласовании любых условий мирового соглашения, не противоречащих федеральному закону и не нарушающих права </w:t>
      </w:r>
      <w:r w:rsidR="0077350D" w:rsidRPr="00B146AF">
        <w:rPr>
          <w:rFonts w:ascii="Times New Roman" w:hAnsi="Times New Roman" w:cs="Times New Roman"/>
          <w:sz w:val="24"/>
          <w:szCs w:val="24"/>
        </w:rPr>
        <w:t>и законные интересы других лиц.</w:t>
      </w:r>
    </w:p>
    <w:p w:rsidR="00966739" w:rsidRPr="00B146AF" w:rsidRDefault="00966739" w:rsidP="00D2466E">
      <w:pPr>
        <w:spacing w:after="0" w:line="240" w:lineRule="auto"/>
        <w:ind w:firstLine="851"/>
        <w:jc w:val="both"/>
        <w:rPr>
          <w:rFonts w:ascii="Times New Roman" w:hAnsi="Times New Roman" w:cs="Times New Roman"/>
          <w:sz w:val="24"/>
          <w:szCs w:val="24"/>
        </w:rPr>
      </w:pPr>
      <w:proofErr w:type="gramStart"/>
      <w:r w:rsidRPr="00B146AF">
        <w:rPr>
          <w:rFonts w:ascii="Times New Roman" w:hAnsi="Times New Roman" w:cs="Times New Roman"/>
          <w:sz w:val="24"/>
          <w:szCs w:val="24"/>
        </w:rPr>
        <w:t>Вместе с тем мировое соглашение в обязательном порядке должно содержать согласованные сторонами сведения о его условиях, которые должны быть четкими, ясными и определенными, о размере и о сроках исполнения обязательств друг перед другом или одной стороной перед другой (часть 2 статьи 140 АПК РФ) с тем, чтобы не было неясностей и споров по поводу его содержания при исполнении, а само</w:t>
      </w:r>
      <w:proofErr w:type="gramEnd"/>
      <w:r w:rsidRPr="00B146AF">
        <w:rPr>
          <w:rFonts w:ascii="Times New Roman" w:hAnsi="Times New Roman" w:cs="Times New Roman"/>
          <w:sz w:val="24"/>
          <w:szCs w:val="24"/>
        </w:rPr>
        <w:t xml:space="preserve"> мировое соглашение было исполнимым с учетом правил о принудительном исполнении судебных актов. Если взаимные уступки сторон мирового соглашения, по мнению суда, не являются равноценными, данное обстоятельство не является основанием для отказа в его утверждении.</w:t>
      </w:r>
    </w:p>
    <w:p w:rsidR="00D2466E" w:rsidRPr="00B146AF" w:rsidRDefault="00D2466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Исполнение мирового соглашения достигается в случае обеспечение его условий способами, предусмотренными главой 11 НК РФ.</w:t>
      </w:r>
    </w:p>
    <w:p w:rsidR="00D2466E" w:rsidRPr="00B146AF" w:rsidRDefault="00D2466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При этом несоответствие условий мирового соглашения законодательству о налогах и сборах является безусловным основанием для его отмены (Определение Судебной коллегии по экономическим спорам ВС РФ от 27.05.2019 № 305-ЭС18-25601 по делу № А40-150430/2014). Далее будут рассмотрены основные условия и порядок заключения мирового соглашения при наличии задолженности по обязательным платежам.</w:t>
      </w:r>
    </w:p>
    <w:p w:rsidR="0004000D" w:rsidRPr="00B146AF" w:rsidRDefault="0004000D" w:rsidP="00D2466E">
      <w:pPr>
        <w:spacing w:after="0" w:line="240" w:lineRule="auto"/>
        <w:ind w:firstLine="851"/>
        <w:jc w:val="both"/>
        <w:rPr>
          <w:rFonts w:ascii="Times New Roman" w:hAnsi="Times New Roman" w:cs="Times New Roman"/>
          <w:sz w:val="24"/>
          <w:szCs w:val="24"/>
        </w:rPr>
      </w:pPr>
    </w:p>
    <w:p w:rsidR="00B5293D" w:rsidRPr="00B146AF" w:rsidRDefault="00B5293D" w:rsidP="00D2466E">
      <w:pPr>
        <w:pStyle w:val="a7"/>
        <w:numPr>
          <w:ilvl w:val="0"/>
          <w:numId w:val="4"/>
        </w:numPr>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 пунктом 1 статьи 158 Закона о банкротстве мировое соглашение </w:t>
      </w:r>
      <w:r w:rsidR="0077350D" w:rsidRPr="00B146AF">
        <w:rPr>
          <w:rFonts w:ascii="Times New Roman" w:hAnsi="Times New Roman" w:cs="Times New Roman"/>
          <w:sz w:val="24"/>
          <w:szCs w:val="24"/>
        </w:rPr>
        <w:t xml:space="preserve">после введения процедуры банкротства </w:t>
      </w:r>
      <w:r w:rsidRPr="00B146AF">
        <w:rPr>
          <w:rFonts w:ascii="Times New Roman" w:hAnsi="Times New Roman" w:cs="Times New Roman"/>
          <w:sz w:val="24"/>
          <w:szCs w:val="24"/>
        </w:rPr>
        <w:t>может быть утверждено арбитражным судом только после погашения задолженности по требованиям кредиторов первой и второй очереди.</w:t>
      </w:r>
    </w:p>
    <w:p w:rsidR="0077350D" w:rsidRPr="00B146AF" w:rsidRDefault="0077350D" w:rsidP="0077350D">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lastRenderedPageBreak/>
        <w:t xml:space="preserve">В силу положений норм действующего законодательства и разъяснений Президиума Верховного Суда Российской Федерации в Обзоре от 20.12.2016 к задолженности второй </w:t>
      </w:r>
      <w:proofErr w:type="gramStart"/>
      <w:r w:rsidRPr="00B146AF">
        <w:rPr>
          <w:rFonts w:ascii="Times New Roman" w:hAnsi="Times New Roman" w:cs="Times New Roman"/>
          <w:sz w:val="24"/>
          <w:szCs w:val="24"/>
        </w:rPr>
        <w:t>очереди</w:t>
      </w:r>
      <w:proofErr w:type="gramEnd"/>
      <w:r w:rsidRPr="00B146AF">
        <w:rPr>
          <w:rFonts w:ascii="Times New Roman" w:hAnsi="Times New Roman" w:cs="Times New Roman"/>
          <w:sz w:val="24"/>
          <w:szCs w:val="24"/>
        </w:rPr>
        <w:t xml:space="preserve"> в том числе относятся налог на доходы физических лиц и страховые взносы на обязательное пенсионное обеспечение. Таким образом, при заключении мирового соглашения в процедурах банкротства необходимо исходить из того, что такое соглашение не может быть утверждено арбитражным судом до погашения должником задолженности по текущим обязательствам по налогу на доходы физических лиц и страховым взносам на обязательное пенсионное страхование.</w:t>
      </w:r>
    </w:p>
    <w:p w:rsidR="0077350D" w:rsidRPr="00B146AF" w:rsidRDefault="0077350D" w:rsidP="0077350D">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 этом необходимо </w:t>
      </w:r>
      <w:proofErr w:type="gramStart"/>
      <w:r w:rsidRPr="00B146AF">
        <w:rPr>
          <w:rFonts w:ascii="Times New Roman" w:hAnsi="Times New Roman" w:cs="Times New Roman"/>
          <w:sz w:val="24"/>
          <w:szCs w:val="24"/>
        </w:rPr>
        <w:t>заметить</w:t>
      </w:r>
      <w:proofErr w:type="gramEnd"/>
      <w:r w:rsidRPr="00B146AF">
        <w:rPr>
          <w:rFonts w:ascii="Times New Roman" w:hAnsi="Times New Roman" w:cs="Times New Roman"/>
          <w:sz w:val="24"/>
          <w:szCs w:val="24"/>
        </w:rPr>
        <w:t xml:space="preserve"> что в силу положений ст.45 НК РФ данная задолженность может быть погашена любым иным лицом помимо должника, в том числе поручителем по мировому соглашению.</w:t>
      </w:r>
    </w:p>
    <w:p w:rsidR="000967CE" w:rsidRPr="00B146AF" w:rsidRDefault="000967CE" w:rsidP="00D2466E">
      <w:pPr>
        <w:pStyle w:val="a7"/>
        <w:numPr>
          <w:ilvl w:val="0"/>
          <w:numId w:val="4"/>
        </w:numPr>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Согласно пункту 1 статьи 156 Закона о банкротстве мировое соглашение может содержать положения об изменении сроков и порядка уплаты обязательных платежей, включенных в реестр требований кредиторов. При этом условия мирового соглашения, касающиеся погашения задолженности по обязательным платежам, взимаемым в соответствии с законодательством о налогах и сборах, не должны противоречить требованиям законодательства о налогах и сборах.</w:t>
      </w:r>
    </w:p>
    <w:p w:rsidR="000967CE" w:rsidRPr="00B146AF" w:rsidRDefault="000967C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Заключение мирового соглашения в части оплаты </w:t>
      </w:r>
      <w:r w:rsidR="00FF49E8" w:rsidRPr="00B146AF">
        <w:rPr>
          <w:rFonts w:ascii="Times New Roman" w:hAnsi="Times New Roman" w:cs="Times New Roman"/>
          <w:sz w:val="24"/>
          <w:szCs w:val="24"/>
        </w:rPr>
        <w:t>налоговых</w:t>
      </w:r>
      <w:r w:rsidRPr="00B146AF">
        <w:rPr>
          <w:rFonts w:ascii="Times New Roman" w:hAnsi="Times New Roman" w:cs="Times New Roman"/>
          <w:sz w:val="24"/>
          <w:szCs w:val="24"/>
        </w:rPr>
        <w:t xml:space="preserve"> платежей фактически предусматривает изменение установленного законом срока уплаты налога. В соответствии с пунктом 1 статьи 64 НК РФ отсрочка или рассрочка по уплате налога представляет собой изменение срока уплаты налога при наличии оснований, предусмотренных настоящей статьей, на срок, не превышающий один год, соответственно с единовременной или поэтапной уплатой суммы задолженности.</w:t>
      </w:r>
    </w:p>
    <w:p w:rsidR="000967CE" w:rsidRPr="00B146AF" w:rsidRDefault="000967C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Таким образом</w:t>
      </w:r>
      <w:r w:rsidR="00FF49E8" w:rsidRPr="00B146AF">
        <w:rPr>
          <w:rFonts w:ascii="Times New Roman" w:hAnsi="Times New Roman" w:cs="Times New Roman"/>
          <w:sz w:val="24"/>
          <w:szCs w:val="24"/>
        </w:rPr>
        <w:t>,</w:t>
      </w:r>
      <w:r w:rsidRPr="00B146AF">
        <w:rPr>
          <w:rFonts w:ascii="Times New Roman" w:hAnsi="Times New Roman" w:cs="Times New Roman"/>
          <w:sz w:val="24"/>
          <w:szCs w:val="24"/>
        </w:rPr>
        <w:t xml:space="preserve"> </w:t>
      </w:r>
      <w:r w:rsidR="00FF49E8" w:rsidRPr="00B146AF">
        <w:rPr>
          <w:rFonts w:ascii="Times New Roman" w:hAnsi="Times New Roman" w:cs="Times New Roman"/>
          <w:sz w:val="24"/>
          <w:szCs w:val="24"/>
        </w:rPr>
        <w:t>совокупность норм налогового законодательства и Закона о банкротстве не предполагает заключение мирового соглашения, если срок погашения задолженности перед бюджетом превышает один год с момента его заключения.</w:t>
      </w:r>
      <w:r w:rsidR="005B7947" w:rsidRPr="00B146AF">
        <w:rPr>
          <w:rFonts w:ascii="Times New Roman" w:hAnsi="Times New Roman" w:cs="Times New Roman"/>
          <w:sz w:val="24"/>
          <w:szCs w:val="24"/>
        </w:rPr>
        <w:t xml:space="preserve"> На практике мировые соглашения зачастую заключаются на срок менее одного года, так в деле А72-15495/2017</w:t>
      </w:r>
      <w:r w:rsidR="008531E5" w:rsidRPr="00B146AF">
        <w:rPr>
          <w:rFonts w:ascii="Times New Roman" w:hAnsi="Times New Roman" w:cs="Times New Roman"/>
          <w:sz w:val="24"/>
          <w:szCs w:val="24"/>
        </w:rPr>
        <w:t xml:space="preserve"> (ООО «Димитровград-Нефтемаш»)</w:t>
      </w:r>
      <w:r w:rsidR="005B7947" w:rsidRPr="00B146AF">
        <w:rPr>
          <w:rFonts w:ascii="Times New Roman" w:hAnsi="Times New Roman" w:cs="Times New Roman"/>
          <w:sz w:val="24"/>
          <w:szCs w:val="24"/>
        </w:rPr>
        <w:t xml:space="preserve"> по соглашению сторон был установлен срок исполнения обязательств – 5 месяцев </w:t>
      </w:r>
      <w:proofErr w:type="gramStart"/>
      <w:r w:rsidR="005B7947" w:rsidRPr="00B146AF">
        <w:rPr>
          <w:rFonts w:ascii="Times New Roman" w:hAnsi="Times New Roman" w:cs="Times New Roman"/>
          <w:sz w:val="24"/>
          <w:szCs w:val="24"/>
        </w:rPr>
        <w:t>с даты заключения</w:t>
      </w:r>
      <w:proofErr w:type="gramEnd"/>
      <w:r w:rsidR="005B7947" w:rsidRPr="00B146AF">
        <w:rPr>
          <w:rFonts w:ascii="Times New Roman" w:hAnsi="Times New Roman" w:cs="Times New Roman"/>
          <w:sz w:val="24"/>
          <w:szCs w:val="24"/>
        </w:rPr>
        <w:t xml:space="preserve"> соглашения, в деле А72-2506/2019</w:t>
      </w:r>
      <w:r w:rsidR="008531E5" w:rsidRPr="00B146AF">
        <w:rPr>
          <w:rFonts w:ascii="Times New Roman" w:hAnsi="Times New Roman" w:cs="Times New Roman"/>
          <w:sz w:val="24"/>
          <w:szCs w:val="24"/>
        </w:rPr>
        <w:t xml:space="preserve"> (ООО «Симбирский мебельный кластер»)</w:t>
      </w:r>
      <w:r w:rsidR="005B7947" w:rsidRPr="00B146AF">
        <w:rPr>
          <w:rFonts w:ascii="Times New Roman" w:hAnsi="Times New Roman" w:cs="Times New Roman"/>
          <w:sz w:val="24"/>
          <w:szCs w:val="24"/>
        </w:rPr>
        <w:t xml:space="preserve"> – 10 месяцев.</w:t>
      </w:r>
    </w:p>
    <w:p w:rsidR="00180E24" w:rsidRPr="00B146AF" w:rsidRDefault="00180E24" w:rsidP="00D2466E">
      <w:pPr>
        <w:pStyle w:val="a7"/>
        <w:numPr>
          <w:ilvl w:val="0"/>
          <w:numId w:val="4"/>
        </w:numPr>
        <w:spacing w:after="0" w:line="240" w:lineRule="auto"/>
        <w:ind w:left="0" w:firstLine="851"/>
        <w:jc w:val="both"/>
        <w:rPr>
          <w:rFonts w:ascii="Times New Roman" w:hAnsi="Times New Roman" w:cs="Times New Roman"/>
          <w:sz w:val="24"/>
          <w:szCs w:val="24"/>
        </w:rPr>
      </w:pPr>
      <w:proofErr w:type="gramStart"/>
      <w:r w:rsidRPr="00B146AF">
        <w:rPr>
          <w:rFonts w:ascii="Times New Roman" w:hAnsi="Times New Roman" w:cs="Times New Roman"/>
          <w:sz w:val="24"/>
          <w:szCs w:val="24"/>
        </w:rPr>
        <w:t>В соответствии с пунктом 2 статьи 156 Закона о банкротстве на сумму требований кредиторов по денежным обязательствам, подлежащих погашению в соответствии с мировым соглашением в денежной форме, а также требований к должнику об уплате обязательных платежей начисляются проценты в размере ставки рефинансирования, установленной Центральным банком Российской Федерации на дату утверждения мирового соглашения арбитражным судом, исходя из не погашенной суммы требований</w:t>
      </w:r>
      <w:proofErr w:type="gramEnd"/>
      <w:r w:rsidRPr="00B146AF">
        <w:rPr>
          <w:rFonts w:ascii="Times New Roman" w:hAnsi="Times New Roman" w:cs="Times New Roman"/>
          <w:sz w:val="24"/>
          <w:szCs w:val="24"/>
        </w:rPr>
        <w:t xml:space="preserve"> в соответствии с графиком удовлетворения требований кредиторов по мировому соглашению.</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Таким образом, на требования уполномоченного органа</w:t>
      </w:r>
      <w:r w:rsidR="0077350D" w:rsidRPr="00B146AF">
        <w:rPr>
          <w:rFonts w:ascii="Times New Roman" w:hAnsi="Times New Roman" w:cs="Times New Roman"/>
          <w:sz w:val="24"/>
          <w:szCs w:val="24"/>
        </w:rPr>
        <w:t xml:space="preserve"> по основному долгу</w:t>
      </w:r>
      <w:r w:rsidRPr="00B146AF">
        <w:rPr>
          <w:rFonts w:ascii="Times New Roman" w:hAnsi="Times New Roman" w:cs="Times New Roman"/>
          <w:sz w:val="24"/>
          <w:szCs w:val="24"/>
        </w:rPr>
        <w:t xml:space="preserve"> за период приостановления уплаты обязательных платежей и (или) денежных обязательств перед бюджетной системой Российской Федерации, включенных в реестр требований кредиторов должника, подлежат начислению проценты, а не пени, установленные статьей 75 НК РФ.</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Согласно разъяснениям, содержащимся в постановлении Пленума Высшего Арбитражного Суда Российской Федерации от 06.12.2013 № 88 «О начислении и уплате процентов по требованиям кредиторов при банкротстве», указанные проценты подлежат начислению за период с даты определения о принятия заявления о признании должника банкротом до фактической уплаты обязатель</w:t>
      </w:r>
      <w:proofErr w:type="gramStart"/>
      <w:r w:rsidRPr="00B146AF">
        <w:rPr>
          <w:rFonts w:ascii="Times New Roman" w:hAnsi="Times New Roman" w:cs="Times New Roman"/>
          <w:sz w:val="24"/>
          <w:szCs w:val="24"/>
        </w:rPr>
        <w:t>ств кр</w:t>
      </w:r>
      <w:proofErr w:type="gramEnd"/>
      <w:r w:rsidRPr="00B146AF">
        <w:rPr>
          <w:rFonts w:ascii="Times New Roman" w:hAnsi="Times New Roman" w:cs="Times New Roman"/>
          <w:sz w:val="24"/>
          <w:szCs w:val="24"/>
        </w:rPr>
        <w:t>едитора, включенных в реестр требований кредиторов.</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Расчет названных процентов подлежит обязательному отражению в проекте мирового соглашения.</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 этом положение о возможности снижения объема процентов не распространяется на условия мировых соглашений, заключаемых с ФНС России, так как в действующем законодательстве не предусмотрены положения о возможности уменьшения уполномоченным органом размера процентной ставки, меньший срок начисления процентной ставки или </w:t>
      </w:r>
      <w:r w:rsidRPr="00B146AF">
        <w:rPr>
          <w:rFonts w:ascii="Times New Roman" w:hAnsi="Times New Roman" w:cs="Times New Roman"/>
          <w:sz w:val="24"/>
          <w:szCs w:val="24"/>
        </w:rPr>
        <w:lastRenderedPageBreak/>
        <w:t>освобождение от уплаты процентов.</w:t>
      </w:r>
      <w:r w:rsidR="00B44C3E" w:rsidRPr="00B146AF">
        <w:rPr>
          <w:rFonts w:ascii="Times New Roman" w:hAnsi="Times New Roman" w:cs="Times New Roman"/>
          <w:sz w:val="24"/>
          <w:szCs w:val="24"/>
        </w:rPr>
        <w:t xml:space="preserve"> Данные положения при этом не ограничивают иных участников соглашения при достигнутой договоренности изменить размер процентов уплачиваемых иным кредиторам, например: дело А72-2506/2019</w:t>
      </w:r>
      <w:r w:rsidR="008531E5" w:rsidRPr="00B146AF">
        <w:rPr>
          <w:rFonts w:ascii="Times New Roman" w:hAnsi="Times New Roman" w:cs="Times New Roman"/>
          <w:sz w:val="24"/>
          <w:szCs w:val="24"/>
        </w:rPr>
        <w:t xml:space="preserve"> (ООО «Симбирский мебельный кластер»)</w:t>
      </w:r>
      <w:r w:rsidR="00B44C3E" w:rsidRPr="00B146AF">
        <w:rPr>
          <w:rFonts w:ascii="Times New Roman" w:hAnsi="Times New Roman" w:cs="Times New Roman"/>
          <w:sz w:val="24"/>
          <w:szCs w:val="24"/>
        </w:rPr>
        <w:t>.</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Применение условий уменьшения размера процентов и (или) снижение процентной ставки в случаях, если уполномоченный орган не </w:t>
      </w:r>
      <w:proofErr w:type="gramStart"/>
      <w:r w:rsidRPr="00B146AF">
        <w:rPr>
          <w:rFonts w:ascii="Times New Roman" w:hAnsi="Times New Roman" w:cs="Times New Roman"/>
          <w:sz w:val="24"/>
          <w:szCs w:val="24"/>
        </w:rPr>
        <w:t>располагает достаточным количеством голосов на собрании кредиторов является</w:t>
      </w:r>
      <w:proofErr w:type="gramEnd"/>
      <w:r w:rsidRPr="00B146AF">
        <w:rPr>
          <w:rFonts w:ascii="Times New Roman" w:hAnsi="Times New Roman" w:cs="Times New Roman"/>
          <w:sz w:val="24"/>
          <w:szCs w:val="24"/>
        </w:rPr>
        <w:t xml:space="preserve"> основанием для обжалования такого собрания кредиторов или определения арбитражного суда об утверждении мирового соглашения.</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Кроме того, необходимо учитывать, что условие о выплате в последнюю очередь процентов, указанных в пункте 2 статьи 156 Закона о банкротстве, противоречит правовой природе этих процентов как платы за пользование чужими денежными средствами, которая подлежит уплате наряду с основным долгом.</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Таким образом, проценты подлежат соразмерной уплате с суммой основного долга в порядке, предусмотренном графиком погашения, заключенного в рамках утвержденного мирового соглашения.</w:t>
      </w:r>
    </w:p>
    <w:p w:rsidR="00966739" w:rsidRPr="00B146AF" w:rsidRDefault="007250A9" w:rsidP="00D2466E">
      <w:pPr>
        <w:pStyle w:val="a7"/>
        <w:numPr>
          <w:ilvl w:val="0"/>
          <w:numId w:val="4"/>
        </w:numPr>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В обязательном порядке должны быть соблюдены требования к одобрению сделки со стороны третьих лиц и (или) органов управления должника</w:t>
      </w:r>
    </w:p>
    <w:p w:rsidR="007250A9" w:rsidRPr="00B146AF" w:rsidRDefault="007250A9" w:rsidP="00D2466E">
      <w:pPr>
        <w:pStyle w:val="a7"/>
        <w:numPr>
          <w:ilvl w:val="1"/>
          <w:numId w:val="4"/>
        </w:numPr>
        <w:spacing w:after="0" w:line="240" w:lineRule="auto"/>
        <w:ind w:left="0" w:firstLine="851"/>
        <w:jc w:val="both"/>
        <w:rPr>
          <w:rFonts w:ascii="Times New Roman" w:hAnsi="Times New Roman" w:cs="Times New Roman"/>
          <w:i/>
          <w:sz w:val="24"/>
          <w:szCs w:val="24"/>
        </w:rPr>
      </w:pPr>
      <w:r w:rsidRPr="00B146AF">
        <w:rPr>
          <w:rFonts w:ascii="Times New Roman" w:hAnsi="Times New Roman" w:cs="Times New Roman"/>
          <w:sz w:val="24"/>
          <w:szCs w:val="24"/>
        </w:rPr>
        <w:t xml:space="preserve"> </w:t>
      </w:r>
      <w:r w:rsidRPr="00B146AF">
        <w:rPr>
          <w:rFonts w:ascii="Times New Roman" w:hAnsi="Times New Roman" w:cs="Times New Roman"/>
          <w:i/>
          <w:sz w:val="24"/>
          <w:szCs w:val="24"/>
        </w:rPr>
        <w:t>Согласование юридическим лицом крупных сделок, в том числе при заключении мирового соглашения.</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proofErr w:type="gramStart"/>
      <w:r w:rsidRPr="00B146AF">
        <w:rPr>
          <w:rFonts w:ascii="Times New Roman" w:hAnsi="Times New Roman" w:cs="Times New Roman"/>
          <w:sz w:val="24"/>
          <w:szCs w:val="24"/>
        </w:rPr>
        <w:t>В соответствии с пунктом 2 статьи 151 Закона о банкротстве в случае, если мировое соглашение является для должника сделкой, которая в соответствии с федеральными законами и (или) учредительными документами должника совершается на основании решения органов управления должника или подлежит согласованию (одобрению) с органами управления должника, решение о заключении мирового соглашения от имени должника может быть принято после принятия соответствующего решения</w:t>
      </w:r>
      <w:proofErr w:type="gramEnd"/>
      <w:r w:rsidRPr="00B146AF">
        <w:rPr>
          <w:rFonts w:ascii="Times New Roman" w:hAnsi="Times New Roman" w:cs="Times New Roman"/>
          <w:sz w:val="24"/>
          <w:szCs w:val="24"/>
        </w:rPr>
        <w:t xml:space="preserve"> органами управления должника или получения соответствующего согласования (одобрения).</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Законами об О</w:t>
      </w:r>
      <w:proofErr w:type="gramStart"/>
      <w:r w:rsidRPr="00B146AF">
        <w:rPr>
          <w:rFonts w:ascii="Times New Roman" w:hAnsi="Times New Roman" w:cs="Times New Roman"/>
          <w:sz w:val="24"/>
          <w:szCs w:val="24"/>
        </w:rPr>
        <w:t>ОО и АО</w:t>
      </w:r>
      <w:proofErr w:type="gramEnd"/>
      <w:r w:rsidRPr="00B146AF">
        <w:rPr>
          <w:rFonts w:ascii="Times New Roman" w:hAnsi="Times New Roman" w:cs="Times New Roman"/>
          <w:sz w:val="24"/>
          <w:szCs w:val="24"/>
        </w:rPr>
        <w:t xml:space="preserve"> предусмотрены критерии крупности сделок, требующих обязательного их согласования с высшими органами управления общества. Так, сделка приобретает признак крупной, в частности, в случае превышения на 25 и более процентов балансовой стоимости активов общества, определенной по данным бухгалтерской (финансовой) отчетности на последнюю отчетную дату.</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Крупная сделка, совершенная с нарушением порядка получения согласия на ее совершение, может быть признана недействительной в соответствии со статьей 173.1 ГК РФ.</w:t>
      </w:r>
    </w:p>
    <w:p w:rsidR="007250A9" w:rsidRPr="00B146AF" w:rsidRDefault="007250A9" w:rsidP="00D2466E">
      <w:pPr>
        <w:pStyle w:val="a7"/>
        <w:numPr>
          <w:ilvl w:val="1"/>
          <w:numId w:val="4"/>
        </w:numPr>
        <w:spacing w:after="0" w:line="240" w:lineRule="auto"/>
        <w:ind w:left="0" w:firstLine="851"/>
        <w:jc w:val="both"/>
        <w:rPr>
          <w:rFonts w:ascii="Times New Roman" w:hAnsi="Times New Roman" w:cs="Times New Roman"/>
          <w:i/>
          <w:sz w:val="24"/>
          <w:szCs w:val="24"/>
        </w:rPr>
      </w:pPr>
      <w:r w:rsidRPr="00B146AF">
        <w:rPr>
          <w:rFonts w:ascii="Times New Roman" w:hAnsi="Times New Roman" w:cs="Times New Roman"/>
          <w:i/>
          <w:sz w:val="24"/>
          <w:szCs w:val="24"/>
        </w:rPr>
        <w:t>Условия об обязательности согласования с иными собственниками передаваемого в залог имущественного объекта.</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В соответствии со статьями 34 и 35 СК РФ для заключения сделки на имущество, приобретенное в браке, требуется согласие соответствующего супруга.</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Кроме того, для заключения сделки по распоряжению имуществом, права на которое подлежат государственной регистрации, сделки, для которой законом установлена обязательная нотариальная форма, или сделки, подлежащей обязательной государственной регистрации, необходимо получить нотариально удостоверенное согласие других собственников. </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В отношении передаваемого в залог жилого помещения представляется выписка из домовой книги или справка об отсутствии прописанных лиц или единый жилищный документ, копия финансово-лицевого счета, справка об отсутствии задолженности. В условия договора залога недвижимого имущества (ипотеки) подлежат включению сведения о заверении собственников в том, что передаваемая в ипотеку квартира не является единственным пригодным для постоянного проживания помещением как для одного, так и для другого собственника, и членов их семей (в том числе, несовершеннолетних детей), совместно проживающих в принадлежащем помещении.</w:t>
      </w:r>
    </w:p>
    <w:p w:rsidR="007250A9" w:rsidRPr="00B146AF" w:rsidRDefault="007250A9" w:rsidP="00D2466E">
      <w:pPr>
        <w:pStyle w:val="a7"/>
        <w:numPr>
          <w:ilvl w:val="1"/>
          <w:numId w:val="4"/>
        </w:numPr>
        <w:spacing w:after="0" w:line="240" w:lineRule="auto"/>
        <w:ind w:left="0" w:firstLine="851"/>
        <w:jc w:val="both"/>
        <w:rPr>
          <w:rFonts w:ascii="Times New Roman" w:hAnsi="Times New Roman" w:cs="Times New Roman"/>
          <w:i/>
          <w:sz w:val="24"/>
          <w:szCs w:val="24"/>
        </w:rPr>
      </w:pPr>
      <w:r w:rsidRPr="00B146AF">
        <w:rPr>
          <w:rFonts w:ascii="Times New Roman" w:hAnsi="Times New Roman" w:cs="Times New Roman"/>
          <w:i/>
          <w:sz w:val="24"/>
          <w:szCs w:val="24"/>
        </w:rPr>
        <w:t xml:space="preserve"> Условия об обязательности согласования сделки, в отношении которой усматриваются признаки заинтересованности.</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proofErr w:type="gramStart"/>
      <w:r w:rsidRPr="00B146AF">
        <w:rPr>
          <w:rFonts w:ascii="Times New Roman" w:hAnsi="Times New Roman" w:cs="Times New Roman"/>
          <w:sz w:val="24"/>
          <w:szCs w:val="24"/>
        </w:rPr>
        <w:lastRenderedPageBreak/>
        <w:t>Согласно разъяснениям, содержащимся в пункте 21 постановления Пленума ВС РФ от 26.06.2018 № 27 «Об оспаривании крупных сделок и сделок, в совершении которых имеется заинтересованность» и в соответствии с пунктом 1 статьи 81 Закона об АО и пунктом 1 статьи 45 Закона об ООО лица, указанные в данных положениях закона, признаются заинтересованными в совершении обществом сделки, в том числе если они</w:t>
      </w:r>
      <w:proofErr w:type="gramEnd"/>
      <w:r w:rsidRPr="00B146AF">
        <w:rPr>
          <w:rFonts w:ascii="Times New Roman" w:hAnsi="Times New Roman" w:cs="Times New Roman"/>
          <w:sz w:val="24"/>
          <w:szCs w:val="24"/>
        </w:rPr>
        <w:t xml:space="preserve">, </w:t>
      </w:r>
      <w:proofErr w:type="gramStart"/>
      <w:r w:rsidRPr="00B146AF">
        <w:rPr>
          <w:rFonts w:ascii="Times New Roman" w:hAnsi="Times New Roman" w:cs="Times New Roman"/>
          <w:sz w:val="24"/>
          <w:szCs w:val="24"/>
        </w:rPr>
        <w:t xml:space="preserve">их супруги, родители, дети, полнородные и </w:t>
      </w:r>
      <w:proofErr w:type="spellStart"/>
      <w:r w:rsidRPr="00B146AF">
        <w:rPr>
          <w:rFonts w:ascii="Times New Roman" w:hAnsi="Times New Roman" w:cs="Times New Roman"/>
          <w:sz w:val="24"/>
          <w:szCs w:val="24"/>
        </w:rPr>
        <w:t>неполнородные</w:t>
      </w:r>
      <w:proofErr w:type="spellEnd"/>
      <w:r w:rsidRPr="00B146AF">
        <w:rPr>
          <w:rFonts w:ascii="Times New Roman" w:hAnsi="Times New Roman" w:cs="Times New Roman"/>
          <w:sz w:val="24"/>
          <w:szCs w:val="24"/>
        </w:rPr>
        <w:t xml:space="preserve"> братья и сестры, усыновители и усыновленные и (или) подконтрольные им организации являются выгодоприобретателем в сделке либо контролирующими лицами юридического лица, являющегося выгодоприобретателем в сделке, либо занимают должности в органах управления юридического лица, являющегося выгодоприобретателем в сделке, а также должности в органах управления управляющей организации такого юридического лица.</w:t>
      </w:r>
      <w:proofErr w:type="gramEnd"/>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proofErr w:type="gramStart"/>
      <w:r w:rsidRPr="00B146AF">
        <w:rPr>
          <w:rFonts w:ascii="Times New Roman" w:hAnsi="Times New Roman" w:cs="Times New Roman"/>
          <w:sz w:val="24"/>
          <w:szCs w:val="24"/>
        </w:rPr>
        <w:t>Применяя указанные нормы, необходимо исходить из того, что выгодоприобретателем в сделке признается не являющееся стороной в сделке лицо, которое в результате ее совершения может быть освобождено от обязанностей перед обществом или третьим лицом, либо получает права по данной сделке (в частности, выгодоприобретатель по договорам страхования, доверительного управления имуществом, бенефициар по банковской гарантии, третье лицо, в пользу которого заключен договор в</w:t>
      </w:r>
      <w:proofErr w:type="gramEnd"/>
      <w:r w:rsidRPr="00B146AF">
        <w:rPr>
          <w:rFonts w:ascii="Times New Roman" w:hAnsi="Times New Roman" w:cs="Times New Roman"/>
          <w:sz w:val="24"/>
          <w:szCs w:val="24"/>
        </w:rPr>
        <w:t xml:space="preserve"> соответствии со статьей 430 ГК РФ), либо иным образом извлекает имущественную выгоду, </w:t>
      </w:r>
      <w:proofErr w:type="gramStart"/>
      <w:r w:rsidRPr="00B146AF">
        <w:rPr>
          <w:rFonts w:ascii="Times New Roman" w:hAnsi="Times New Roman" w:cs="Times New Roman"/>
          <w:sz w:val="24"/>
          <w:szCs w:val="24"/>
        </w:rPr>
        <w:t>например</w:t>
      </w:r>
      <w:proofErr w:type="gramEnd"/>
      <w:r w:rsidRPr="00B146AF">
        <w:rPr>
          <w:rFonts w:ascii="Times New Roman" w:hAnsi="Times New Roman" w:cs="Times New Roman"/>
          <w:sz w:val="24"/>
          <w:szCs w:val="24"/>
        </w:rPr>
        <w:t xml:space="preserve"> получив статус участника опционной программы общества, либо является должником по обязательству, в обеспечение исполнения которого общество предоставляет поручительство либо имущество в залог (за исключением случаев, когда будет установлено, что договор поручительства или договор залога совершен обществом не в интересах должника или без его согласия).</w:t>
      </w:r>
    </w:p>
    <w:p w:rsidR="007250A9" w:rsidRPr="00B146AF" w:rsidRDefault="007250A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Таким образом, при заключении мирового соглашения необходимо предусматривать интересы указанных лиц.</w:t>
      </w:r>
    </w:p>
    <w:p w:rsidR="0077350D" w:rsidRPr="00B146AF" w:rsidRDefault="00FF49E8" w:rsidP="00D2466E">
      <w:pPr>
        <w:pStyle w:val="a7"/>
        <w:numPr>
          <w:ilvl w:val="0"/>
          <w:numId w:val="4"/>
        </w:numPr>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Приказом Минэкономразвития России от 03.08.2004 № 219 установлено обязательное требования к заключению мирового соглашения со стороны уполномоченного органа - проект мирового соглашения должен предусматривать полное погашение требований об уплате обязательных платежей и требований Российской Федерации по денежным обязательствам ежемесячно, пропорционально, равными долями в течение года </w:t>
      </w:r>
      <w:proofErr w:type="gramStart"/>
      <w:r w:rsidRPr="00B146AF">
        <w:rPr>
          <w:rFonts w:ascii="Times New Roman" w:hAnsi="Times New Roman" w:cs="Times New Roman"/>
          <w:sz w:val="24"/>
          <w:szCs w:val="24"/>
        </w:rPr>
        <w:t>с даты утверждения</w:t>
      </w:r>
      <w:proofErr w:type="gramEnd"/>
      <w:r w:rsidRPr="00B146AF">
        <w:rPr>
          <w:rFonts w:ascii="Times New Roman" w:hAnsi="Times New Roman" w:cs="Times New Roman"/>
          <w:sz w:val="24"/>
          <w:szCs w:val="24"/>
        </w:rPr>
        <w:t xml:space="preserve"> мирового соглашения арбитражным судом. </w:t>
      </w:r>
    </w:p>
    <w:p w:rsidR="00966739" w:rsidRPr="00B146AF" w:rsidRDefault="00966739" w:rsidP="00D2466E">
      <w:pPr>
        <w:pStyle w:val="a7"/>
        <w:numPr>
          <w:ilvl w:val="0"/>
          <w:numId w:val="4"/>
        </w:numPr>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Также указанным выше приказом </w:t>
      </w:r>
      <w:proofErr w:type="gramStart"/>
      <w:r w:rsidRPr="00B146AF">
        <w:rPr>
          <w:rFonts w:ascii="Times New Roman" w:hAnsi="Times New Roman" w:cs="Times New Roman"/>
          <w:sz w:val="24"/>
          <w:szCs w:val="24"/>
        </w:rPr>
        <w:t>в качестве обязательного требования к подписанию соглашения со стороны уполномоченного органа предусмотрено предоставление обеспечения должником условий мирового соглашения по погашению требований об уплате</w:t>
      </w:r>
      <w:proofErr w:type="gramEnd"/>
      <w:r w:rsidRPr="00B146AF">
        <w:rPr>
          <w:rFonts w:ascii="Times New Roman" w:hAnsi="Times New Roman" w:cs="Times New Roman"/>
          <w:sz w:val="24"/>
          <w:szCs w:val="24"/>
        </w:rPr>
        <w:t xml:space="preserve"> обязательных платежей в виде:</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 банковской гарантии. </w:t>
      </w:r>
    </w:p>
    <w:p w:rsidR="00966739" w:rsidRPr="00B146AF" w:rsidRDefault="0096673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залога имущества;</w:t>
      </w:r>
    </w:p>
    <w:p w:rsidR="00966739" w:rsidRPr="00B146AF" w:rsidRDefault="0096673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поручительства третьего лица;</w:t>
      </w:r>
    </w:p>
    <w:p w:rsidR="00966739" w:rsidRPr="00B146AF" w:rsidRDefault="00966739" w:rsidP="00D2466E">
      <w:pPr>
        <w:pStyle w:val="a7"/>
        <w:spacing w:after="0" w:line="240" w:lineRule="auto"/>
        <w:ind w:left="0"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Особенности </w:t>
      </w:r>
      <w:r w:rsidR="00B5293D" w:rsidRPr="00B146AF">
        <w:rPr>
          <w:rFonts w:ascii="Times New Roman" w:hAnsi="Times New Roman" w:cs="Times New Roman"/>
          <w:sz w:val="24"/>
          <w:szCs w:val="24"/>
        </w:rPr>
        <w:t>применения каждой из форм</w:t>
      </w:r>
      <w:r w:rsidRPr="00B146AF">
        <w:rPr>
          <w:rFonts w:ascii="Times New Roman" w:hAnsi="Times New Roman" w:cs="Times New Roman"/>
          <w:sz w:val="24"/>
          <w:szCs w:val="24"/>
        </w:rPr>
        <w:t xml:space="preserve"> обеспечения при заключении мирового соглашения с уполномоченным органом будут рассмотрены далее.</w:t>
      </w:r>
    </w:p>
    <w:p w:rsidR="00180E24" w:rsidRPr="00B146AF" w:rsidRDefault="00180E24" w:rsidP="00D2466E">
      <w:pPr>
        <w:pStyle w:val="a7"/>
        <w:spacing w:after="0" w:line="240" w:lineRule="auto"/>
        <w:ind w:left="0" w:firstLine="851"/>
        <w:jc w:val="both"/>
        <w:rPr>
          <w:rFonts w:ascii="Times New Roman" w:hAnsi="Times New Roman" w:cs="Times New Roman"/>
          <w:sz w:val="24"/>
          <w:szCs w:val="24"/>
        </w:rPr>
      </w:pPr>
    </w:p>
    <w:p w:rsidR="00180E24" w:rsidRPr="00B146AF" w:rsidRDefault="00870FA2" w:rsidP="00D2466E">
      <w:pPr>
        <w:pStyle w:val="3"/>
        <w:spacing w:before="0" w:line="240" w:lineRule="auto"/>
        <w:ind w:firstLine="851"/>
        <w:jc w:val="both"/>
        <w:rPr>
          <w:rFonts w:ascii="Times New Roman" w:hAnsi="Times New Roman" w:cs="Times New Roman"/>
          <w:i/>
          <w:color w:val="auto"/>
        </w:rPr>
      </w:pPr>
      <w:bookmarkStart w:id="1" w:name="_Toc53682049"/>
      <w:bookmarkStart w:id="2" w:name="_Toc53682050"/>
      <w:r w:rsidRPr="00B146AF">
        <w:rPr>
          <w:rFonts w:ascii="Times New Roman" w:hAnsi="Times New Roman" w:cs="Times New Roman"/>
          <w:b/>
          <w:i/>
          <w:color w:val="auto"/>
        </w:rPr>
        <w:t>6</w:t>
      </w:r>
      <w:r w:rsidR="00180E24" w:rsidRPr="00B146AF">
        <w:rPr>
          <w:rFonts w:ascii="Times New Roman" w:hAnsi="Times New Roman" w:cs="Times New Roman"/>
          <w:b/>
          <w:i/>
          <w:color w:val="auto"/>
        </w:rPr>
        <w:t>.1.</w:t>
      </w:r>
      <w:r w:rsidR="00180E24" w:rsidRPr="00B146AF">
        <w:rPr>
          <w:rFonts w:ascii="Times New Roman" w:hAnsi="Times New Roman" w:cs="Times New Roman"/>
          <w:i/>
          <w:color w:val="auto"/>
        </w:rPr>
        <w:t xml:space="preserve"> Заключение мирового соглашения при условии предоставлении в качестве обеспечения банковской гарантии.</w:t>
      </w:r>
      <w:bookmarkEnd w:id="1"/>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Пунктом 3 статьи 74.1 НК РФ предусмотрено условие обязательности включения банка-гаранта в перечень банков, отвечающих установленным требованиям для принятия банковских гарантий налоговым органом в качестве обеспечения обязательств перед бюджетной системой Российской Федерации. </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Вышеуказанный перечень содержится на официальном сайте Министерства финансов Российской Федерации, размещенного в сети Интернет: </w:t>
      </w:r>
      <w:hyperlink r:id="rId8" w:history="1">
        <w:r w:rsidRPr="00B146AF">
          <w:rPr>
            <w:rStyle w:val="a5"/>
            <w:rFonts w:ascii="Times New Roman" w:hAnsi="Times New Roman" w:cs="Times New Roman"/>
            <w:sz w:val="24"/>
            <w:szCs w:val="24"/>
          </w:rPr>
          <w:t>https://www.minfin.ru/ru/perfomance/tax_relations/policy/bankwarranty/#</w:t>
        </w:r>
      </w:hyperlink>
      <w:r w:rsidRPr="00B146AF">
        <w:rPr>
          <w:rFonts w:ascii="Times New Roman" w:hAnsi="Times New Roman" w:cs="Times New Roman"/>
          <w:sz w:val="24"/>
          <w:szCs w:val="24"/>
        </w:rPr>
        <w:t>.</w:t>
      </w:r>
    </w:p>
    <w:p w:rsidR="00180E24" w:rsidRPr="00B146AF" w:rsidRDefault="00870FA2" w:rsidP="00D2466E">
      <w:pPr>
        <w:pStyle w:val="3"/>
        <w:spacing w:before="0" w:line="240" w:lineRule="auto"/>
        <w:ind w:firstLine="851"/>
        <w:jc w:val="both"/>
        <w:rPr>
          <w:rFonts w:ascii="Times New Roman" w:hAnsi="Times New Roman" w:cs="Times New Roman"/>
          <w:i/>
          <w:color w:val="auto"/>
        </w:rPr>
      </w:pPr>
      <w:r w:rsidRPr="00B146AF">
        <w:rPr>
          <w:rFonts w:ascii="Times New Roman" w:hAnsi="Times New Roman" w:cs="Times New Roman"/>
          <w:b/>
          <w:i/>
          <w:color w:val="auto"/>
        </w:rPr>
        <w:t>6</w:t>
      </w:r>
      <w:r w:rsidR="00180E24" w:rsidRPr="00B146AF">
        <w:rPr>
          <w:rFonts w:ascii="Times New Roman" w:hAnsi="Times New Roman" w:cs="Times New Roman"/>
          <w:b/>
          <w:i/>
          <w:color w:val="auto"/>
        </w:rPr>
        <w:t>.2.</w:t>
      </w:r>
      <w:r w:rsidR="00180E24" w:rsidRPr="00B146AF">
        <w:rPr>
          <w:rFonts w:ascii="Times New Roman" w:hAnsi="Times New Roman" w:cs="Times New Roman"/>
          <w:i/>
          <w:color w:val="auto"/>
        </w:rPr>
        <w:t xml:space="preserve"> Особенности обеспечения исполнения мирового соглашения договорами залога и поручительства.</w:t>
      </w:r>
      <w:bookmarkEnd w:id="2"/>
    </w:p>
    <w:p w:rsidR="00B44C3E" w:rsidRPr="00B146AF" w:rsidRDefault="00B44C3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качестве обеспечения исполнения обязательств по мировому соглашению может быть предоставлено </w:t>
      </w:r>
      <w:r w:rsidR="000D13ED" w:rsidRPr="00B146AF">
        <w:rPr>
          <w:rFonts w:ascii="Times New Roman" w:hAnsi="Times New Roman" w:cs="Times New Roman"/>
          <w:sz w:val="24"/>
          <w:szCs w:val="24"/>
        </w:rPr>
        <w:t>в залог имущество принадлежащее как самому должнику (дела А72-13506/2020</w:t>
      </w:r>
      <w:r w:rsidR="008531E5" w:rsidRPr="00B146AF">
        <w:rPr>
          <w:rFonts w:ascii="Times New Roman" w:hAnsi="Times New Roman" w:cs="Times New Roman"/>
          <w:sz w:val="24"/>
          <w:szCs w:val="24"/>
        </w:rPr>
        <w:t xml:space="preserve"> </w:t>
      </w:r>
      <w:r w:rsidR="008531E5" w:rsidRPr="00B146AF">
        <w:rPr>
          <w:rFonts w:ascii="Times New Roman" w:hAnsi="Times New Roman" w:cs="Times New Roman"/>
          <w:sz w:val="24"/>
          <w:szCs w:val="24"/>
        </w:rPr>
        <w:lastRenderedPageBreak/>
        <w:t>(</w:t>
      </w:r>
      <w:proofErr w:type="spellStart"/>
      <w:r w:rsidR="008531E5" w:rsidRPr="00B146AF">
        <w:rPr>
          <w:rFonts w:ascii="Times New Roman" w:hAnsi="Times New Roman" w:cs="Times New Roman"/>
          <w:sz w:val="24"/>
          <w:szCs w:val="24"/>
        </w:rPr>
        <w:t>Каюмова</w:t>
      </w:r>
      <w:proofErr w:type="spellEnd"/>
      <w:r w:rsidR="008531E5" w:rsidRPr="00B146AF">
        <w:rPr>
          <w:rFonts w:ascii="Times New Roman" w:hAnsi="Times New Roman" w:cs="Times New Roman"/>
          <w:sz w:val="24"/>
          <w:szCs w:val="24"/>
        </w:rPr>
        <w:t xml:space="preserve"> Д.Р.)</w:t>
      </w:r>
      <w:r w:rsidR="000D13ED" w:rsidRPr="00B146AF">
        <w:rPr>
          <w:rFonts w:ascii="Times New Roman" w:hAnsi="Times New Roman" w:cs="Times New Roman"/>
          <w:sz w:val="24"/>
          <w:szCs w:val="24"/>
        </w:rPr>
        <w:t>, А72-1733/2019</w:t>
      </w:r>
      <w:r w:rsidR="008531E5" w:rsidRPr="00B146AF">
        <w:rPr>
          <w:rFonts w:ascii="Times New Roman" w:hAnsi="Times New Roman" w:cs="Times New Roman"/>
          <w:sz w:val="24"/>
          <w:szCs w:val="24"/>
        </w:rPr>
        <w:t xml:space="preserve"> (ООО «СВ-Лига»)</w:t>
      </w:r>
      <w:r w:rsidR="000D13ED" w:rsidRPr="00B146AF">
        <w:rPr>
          <w:rFonts w:ascii="Times New Roman" w:hAnsi="Times New Roman" w:cs="Times New Roman"/>
          <w:sz w:val="24"/>
          <w:szCs w:val="24"/>
        </w:rPr>
        <w:t>, А72-7629/2018</w:t>
      </w:r>
      <w:r w:rsidR="008531E5" w:rsidRPr="00B146AF">
        <w:rPr>
          <w:rFonts w:ascii="Times New Roman" w:hAnsi="Times New Roman" w:cs="Times New Roman"/>
          <w:sz w:val="24"/>
          <w:szCs w:val="24"/>
        </w:rPr>
        <w:t xml:space="preserve"> (ООО «</w:t>
      </w:r>
      <w:proofErr w:type="spellStart"/>
      <w:r w:rsidR="008531E5" w:rsidRPr="00B146AF">
        <w:rPr>
          <w:rFonts w:ascii="Times New Roman" w:hAnsi="Times New Roman" w:cs="Times New Roman"/>
          <w:sz w:val="24"/>
          <w:szCs w:val="24"/>
        </w:rPr>
        <w:t>Вион</w:t>
      </w:r>
      <w:proofErr w:type="spellEnd"/>
      <w:r w:rsidR="008531E5" w:rsidRPr="00B146AF">
        <w:rPr>
          <w:rFonts w:ascii="Times New Roman" w:hAnsi="Times New Roman" w:cs="Times New Roman"/>
          <w:sz w:val="24"/>
          <w:szCs w:val="24"/>
        </w:rPr>
        <w:t>»)</w:t>
      </w:r>
      <w:r w:rsidR="000D13ED" w:rsidRPr="00B146AF">
        <w:rPr>
          <w:rFonts w:ascii="Times New Roman" w:hAnsi="Times New Roman" w:cs="Times New Roman"/>
          <w:sz w:val="24"/>
          <w:szCs w:val="24"/>
        </w:rPr>
        <w:t>), так и третьему лицу (</w:t>
      </w:r>
      <w:proofErr w:type="gramStart"/>
      <w:r w:rsidR="000D13ED" w:rsidRPr="00B146AF">
        <w:rPr>
          <w:rFonts w:ascii="Times New Roman" w:hAnsi="Times New Roman" w:cs="Times New Roman"/>
          <w:sz w:val="24"/>
          <w:szCs w:val="24"/>
        </w:rPr>
        <w:t>например</w:t>
      </w:r>
      <w:proofErr w:type="gramEnd"/>
      <w:r w:rsidR="000D13ED" w:rsidRPr="00B146AF">
        <w:rPr>
          <w:rFonts w:ascii="Times New Roman" w:hAnsi="Times New Roman" w:cs="Times New Roman"/>
          <w:sz w:val="24"/>
          <w:szCs w:val="24"/>
        </w:rPr>
        <w:t xml:space="preserve"> поручителю – дело А72-325/2017</w:t>
      </w:r>
      <w:r w:rsidR="008531E5" w:rsidRPr="00B146AF">
        <w:rPr>
          <w:rFonts w:ascii="Times New Roman" w:hAnsi="Times New Roman" w:cs="Times New Roman"/>
          <w:sz w:val="24"/>
          <w:szCs w:val="24"/>
        </w:rPr>
        <w:t xml:space="preserve"> (ООО «</w:t>
      </w:r>
      <w:proofErr w:type="spellStart"/>
      <w:r w:rsidR="008531E5" w:rsidRPr="00B146AF">
        <w:rPr>
          <w:rFonts w:ascii="Times New Roman" w:hAnsi="Times New Roman" w:cs="Times New Roman"/>
          <w:sz w:val="24"/>
          <w:szCs w:val="24"/>
        </w:rPr>
        <w:t>Экстрасоя</w:t>
      </w:r>
      <w:proofErr w:type="spellEnd"/>
      <w:r w:rsidR="008531E5" w:rsidRPr="00B146AF">
        <w:rPr>
          <w:rFonts w:ascii="Times New Roman" w:hAnsi="Times New Roman" w:cs="Times New Roman"/>
          <w:sz w:val="24"/>
          <w:szCs w:val="24"/>
        </w:rPr>
        <w:t>»)</w:t>
      </w:r>
      <w:r w:rsidR="000D13ED" w:rsidRPr="00B146AF">
        <w:rPr>
          <w:rFonts w:ascii="Times New Roman" w:hAnsi="Times New Roman" w:cs="Times New Roman"/>
          <w:sz w:val="24"/>
          <w:szCs w:val="24"/>
        </w:rPr>
        <w:t xml:space="preserve">). При этом в зависимости от </w:t>
      </w:r>
      <w:proofErr w:type="gramStart"/>
      <w:r w:rsidR="000D13ED" w:rsidRPr="00B146AF">
        <w:rPr>
          <w:rFonts w:ascii="Times New Roman" w:hAnsi="Times New Roman" w:cs="Times New Roman"/>
          <w:sz w:val="24"/>
          <w:szCs w:val="24"/>
        </w:rPr>
        <w:t>суммы</w:t>
      </w:r>
      <w:proofErr w:type="gramEnd"/>
      <w:r w:rsidR="000D13ED" w:rsidRPr="00B146AF">
        <w:rPr>
          <w:rFonts w:ascii="Times New Roman" w:hAnsi="Times New Roman" w:cs="Times New Roman"/>
          <w:sz w:val="24"/>
          <w:szCs w:val="24"/>
        </w:rPr>
        <w:t xml:space="preserve"> включенной в мировое соглашение задолженности возможно применение одновременно поручительства и залога (дело А72-325/2017</w:t>
      </w:r>
      <w:r w:rsidR="008531E5" w:rsidRPr="00B146AF">
        <w:rPr>
          <w:rFonts w:ascii="Times New Roman" w:hAnsi="Times New Roman" w:cs="Times New Roman"/>
          <w:sz w:val="24"/>
          <w:szCs w:val="24"/>
        </w:rPr>
        <w:t xml:space="preserve"> (ООО «</w:t>
      </w:r>
      <w:proofErr w:type="spellStart"/>
      <w:r w:rsidR="008531E5" w:rsidRPr="00B146AF">
        <w:rPr>
          <w:rFonts w:ascii="Times New Roman" w:hAnsi="Times New Roman" w:cs="Times New Roman"/>
          <w:sz w:val="24"/>
          <w:szCs w:val="24"/>
        </w:rPr>
        <w:t>Экстрасоя</w:t>
      </w:r>
      <w:proofErr w:type="spellEnd"/>
      <w:r w:rsidR="008531E5" w:rsidRPr="00B146AF">
        <w:rPr>
          <w:rFonts w:ascii="Times New Roman" w:hAnsi="Times New Roman" w:cs="Times New Roman"/>
          <w:sz w:val="24"/>
          <w:szCs w:val="24"/>
        </w:rPr>
        <w:t>»)</w:t>
      </w:r>
      <w:r w:rsidR="000D13ED" w:rsidRPr="00B146AF">
        <w:rPr>
          <w:rFonts w:ascii="Times New Roman" w:hAnsi="Times New Roman" w:cs="Times New Roman"/>
          <w:sz w:val="24"/>
          <w:szCs w:val="24"/>
        </w:rPr>
        <w:t>).</w:t>
      </w:r>
    </w:p>
    <w:p w:rsidR="00BE50BE" w:rsidRPr="00B146AF" w:rsidRDefault="00BE50B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К договорам залога и поручительства предъявляется </w:t>
      </w:r>
      <w:proofErr w:type="gramStart"/>
      <w:r w:rsidRPr="00B146AF">
        <w:rPr>
          <w:rFonts w:ascii="Times New Roman" w:hAnsi="Times New Roman" w:cs="Times New Roman"/>
          <w:sz w:val="24"/>
          <w:szCs w:val="24"/>
        </w:rPr>
        <w:t>обязательное</w:t>
      </w:r>
      <w:proofErr w:type="gramEnd"/>
      <w:r w:rsidRPr="00B146AF">
        <w:rPr>
          <w:rFonts w:ascii="Times New Roman" w:hAnsi="Times New Roman" w:cs="Times New Roman"/>
          <w:sz w:val="24"/>
          <w:szCs w:val="24"/>
        </w:rPr>
        <w:t xml:space="preserve"> требования их нотариального заверения.</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со статьей 53 Основ </w:t>
      </w:r>
      <w:r w:rsidRPr="00B146AF">
        <w:rPr>
          <w:rFonts w:ascii="Times New Roman" w:hAnsi="Times New Roman" w:cs="Times New Roman"/>
          <w:sz w:val="24"/>
          <w:szCs w:val="24"/>
          <w:shd w:val="clear" w:color="auto" w:fill="FFFFFF"/>
        </w:rPr>
        <w:t>нотариус удостоверяет сделки, для которых законодательством Российской Федерации установлена обязательная нотариальная форма. По желанию сторон нотариус может удостоверять и другие сделки.</w:t>
      </w:r>
    </w:p>
    <w:p w:rsidR="00180E24" w:rsidRPr="00B146AF" w:rsidRDefault="00180E24" w:rsidP="00D2466E">
      <w:pPr>
        <w:spacing w:after="0" w:line="240" w:lineRule="auto"/>
        <w:ind w:firstLine="851"/>
        <w:jc w:val="both"/>
        <w:rPr>
          <w:rFonts w:ascii="Times New Roman" w:eastAsia="Times New Roman" w:hAnsi="Times New Roman" w:cs="Times New Roman"/>
          <w:sz w:val="24"/>
          <w:szCs w:val="24"/>
          <w:lang w:eastAsia="ru-RU"/>
        </w:rPr>
      </w:pPr>
      <w:proofErr w:type="gramStart"/>
      <w:r w:rsidRPr="00B146AF">
        <w:rPr>
          <w:rFonts w:ascii="Times New Roman" w:hAnsi="Times New Roman" w:cs="Times New Roman"/>
          <w:sz w:val="24"/>
          <w:szCs w:val="24"/>
        </w:rPr>
        <w:t xml:space="preserve">При этом в силу статьи 55 Основ </w:t>
      </w:r>
      <w:r w:rsidRPr="00B146AF">
        <w:rPr>
          <w:rFonts w:ascii="Times New Roman" w:eastAsia="Times New Roman" w:hAnsi="Times New Roman" w:cs="Times New Roman"/>
          <w:sz w:val="24"/>
          <w:szCs w:val="24"/>
          <w:lang w:eastAsia="ru-RU"/>
        </w:rPr>
        <w:t>при удостоверении договоров об отчуждении или залоге имущества, права на которое подлежат государственной регистрации (статья 8.1 ГК РФ), нотариус проверяет принадлежность данного имущества лицу, его отчуждающему или закладывающему, за исключением случаев, если в соответствии с договором на момент его совершения данное имущество еще не принадлежит этому лицу, а также отсутствие ограничений прав, обременений</w:t>
      </w:r>
      <w:proofErr w:type="gramEnd"/>
      <w:r w:rsidRPr="00B146AF">
        <w:rPr>
          <w:rFonts w:ascii="Times New Roman" w:eastAsia="Times New Roman" w:hAnsi="Times New Roman" w:cs="Times New Roman"/>
          <w:sz w:val="24"/>
          <w:szCs w:val="24"/>
          <w:lang w:eastAsia="ru-RU"/>
        </w:rPr>
        <w:t xml:space="preserve"> имущества или иных обстоятельств, препятствующих совершению этих договоров.</w:t>
      </w:r>
    </w:p>
    <w:p w:rsidR="00180E24" w:rsidRPr="00B146AF" w:rsidRDefault="00180E24" w:rsidP="00D2466E">
      <w:pPr>
        <w:spacing w:after="0" w:line="240" w:lineRule="auto"/>
        <w:ind w:firstLine="851"/>
        <w:jc w:val="both"/>
        <w:rPr>
          <w:rFonts w:ascii="Times New Roman" w:eastAsia="Times New Roman" w:hAnsi="Times New Roman" w:cs="Times New Roman"/>
          <w:sz w:val="24"/>
          <w:szCs w:val="24"/>
          <w:lang w:eastAsia="ru-RU"/>
        </w:rPr>
      </w:pPr>
      <w:r w:rsidRPr="00B146AF">
        <w:rPr>
          <w:rFonts w:ascii="Times New Roman" w:eastAsia="Times New Roman" w:hAnsi="Times New Roman" w:cs="Times New Roman"/>
          <w:sz w:val="24"/>
          <w:szCs w:val="24"/>
          <w:lang w:eastAsia="ru-RU"/>
        </w:rPr>
        <w:t>Таким образом, гражданским законодательством предусмотрена возможность нотариального удостоверения договоров поручительства и залога в порядке, предусмотренным Основами.</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 этом само мировое соглашение нотариально не заверяется, заверению подлежит только соответствующий договор поручительства и (или) залога, заключенные между залогодателем и уполномоченным органом. </w:t>
      </w:r>
    </w:p>
    <w:p w:rsidR="00180E24" w:rsidRPr="00B146AF" w:rsidRDefault="00180E24" w:rsidP="00D2466E">
      <w:pPr>
        <w:autoSpaceDE w:val="0"/>
        <w:autoSpaceDN w:val="0"/>
        <w:adjustRightInd w:val="0"/>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со статьей 309.2 ГК РФ по общему правилу должник несет </w:t>
      </w:r>
      <w:hyperlink r:id="rId9" w:history="1">
        <w:r w:rsidRPr="00B146AF">
          <w:rPr>
            <w:rFonts w:ascii="Times New Roman" w:hAnsi="Times New Roman" w:cs="Times New Roman"/>
            <w:sz w:val="24"/>
            <w:szCs w:val="24"/>
          </w:rPr>
          <w:t>расходы</w:t>
        </w:r>
      </w:hyperlink>
      <w:r w:rsidRPr="00B146AF">
        <w:rPr>
          <w:rFonts w:ascii="Times New Roman" w:hAnsi="Times New Roman" w:cs="Times New Roman"/>
          <w:sz w:val="24"/>
          <w:szCs w:val="24"/>
        </w:rPr>
        <w:t xml:space="preserve"> на исполнение обязательства</w:t>
      </w:r>
      <w:r w:rsidR="0077350D" w:rsidRPr="00B146AF">
        <w:rPr>
          <w:rFonts w:ascii="Times New Roman" w:hAnsi="Times New Roman" w:cs="Times New Roman"/>
          <w:sz w:val="24"/>
          <w:szCs w:val="24"/>
        </w:rPr>
        <w:t>,</w:t>
      </w:r>
      <w:r w:rsidRPr="00B146AF">
        <w:rPr>
          <w:rFonts w:ascii="Times New Roman" w:hAnsi="Times New Roman" w:cs="Times New Roman"/>
          <w:sz w:val="24"/>
          <w:szCs w:val="24"/>
        </w:rPr>
        <w:t xml:space="preserve"> </w:t>
      </w:r>
      <w:r w:rsidR="0077350D" w:rsidRPr="00B146AF">
        <w:rPr>
          <w:rFonts w:ascii="Times New Roman" w:hAnsi="Times New Roman" w:cs="Times New Roman"/>
          <w:sz w:val="24"/>
          <w:szCs w:val="24"/>
        </w:rPr>
        <w:t>расходы</w:t>
      </w:r>
      <w:r w:rsidR="0021735E" w:rsidRPr="00B146AF">
        <w:rPr>
          <w:rFonts w:ascii="Times New Roman" w:hAnsi="Times New Roman" w:cs="Times New Roman"/>
          <w:sz w:val="24"/>
          <w:szCs w:val="24"/>
        </w:rPr>
        <w:t>,</w:t>
      </w:r>
      <w:r w:rsidR="00BE50BE" w:rsidRPr="00B146AF">
        <w:rPr>
          <w:rFonts w:ascii="Times New Roman" w:hAnsi="Times New Roman" w:cs="Times New Roman"/>
          <w:sz w:val="24"/>
          <w:szCs w:val="24"/>
        </w:rPr>
        <w:t xml:space="preserve"> </w:t>
      </w:r>
      <w:r w:rsidR="0077350D" w:rsidRPr="00B146AF">
        <w:rPr>
          <w:rFonts w:ascii="Times New Roman" w:hAnsi="Times New Roman" w:cs="Times New Roman"/>
          <w:sz w:val="24"/>
          <w:szCs w:val="24"/>
        </w:rPr>
        <w:t xml:space="preserve">связанные с заключением мирового соглашения в процедурах банкротства </w:t>
      </w:r>
      <w:r w:rsidR="00BE50BE" w:rsidRPr="00B146AF">
        <w:rPr>
          <w:rFonts w:ascii="Times New Roman" w:hAnsi="Times New Roman" w:cs="Times New Roman"/>
          <w:sz w:val="24"/>
          <w:szCs w:val="24"/>
        </w:rPr>
        <w:t>возлагаются на должника и/или залогодателя/поручителя</w:t>
      </w:r>
      <w:r w:rsidRPr="00B146AF">
        <w:rPr>
          <w:rFonts w:ascii="Times New Roman" w:hAnsi="Times New Roman" w:cs="Times New Roman"/>
          <w:sz w:val="24"/>
          <w:szCs w:val="24"/>
        </w:rPr>
        <w:t>.</w:t>
      </w:r>
    </w:p>
    <w:p w:rsidR="00180E24" w:rsidRPr="00B146AF" w:rsidRDefault="00180E24" w:rsidP="00D2466E">
      <w:pPr>
        <w:spacing w:after="0" w:line="240" w:lineRule="auto"/>
        <w:ind w:firstLine="851"/>
        <w:jc w:val="both"/>
        <w:rPr>
          <w:rFonts w:ascii="Times New Roman" w:eastAsia="Times New Roman" w:hAnsi="Times New Roman" w:cs="Times New Roman"/>
          <w:sz w:val="24"/>
          <w:szCs w:val="24"/>
          <w:lang w:eastAsia="ru-RU"/>
        </w:rPr>
      </w:pPr>
      <w:r w:rsidRPr="00B146AF">
        <w:rPr>
          <w:rFonts w:ascii="Times New Roman" w:eastAsia="Times New Roman" w:hAnsi="Times New Roman" w:cs="Times New Roman"/>
          <w:sz w:val="24"/>
          <w:szCs w:val="24"/>
          <w:lang w:eastAsia="ru-RU"/>
        </w:rPr>
        <w:t>В отношении объектов недвижимого имущества в силу статьи 339.1 ГК РФ действует особый режим регистрации ограничения права в форме внесения записи соответствующим органом об обременении имущества в Единый государственный реестр недвижимости.</w:t>
      </w:r>
    </w:p>
    <w:p w:rsidR="00D2466E" w:rsidRPr="00B146AF" w:rsidRDefault="00870FA2" w:rsidP="00D2466E">
      <w:pPr>
        <w:pStyle w:val="3"/>
        <w:spacing w:before="0" w:line="240" w:lineRule="auto"/>
        <w:ind w:firstLine="851"/>
        <w:jc w:val="both"/>
        <w:rPr>
          <w:rFonts w:ascii="Times New Roman" w:hAnsi="Times New Roman" w:cs="Times New Roman"/>
          <w:i/>
          <w:color w:val="auto"/>
        </w:rPr>
      </w:pPr>
      <w:bookmarkStart w:id="3" w:name="_Toc53682053"/>
      <w:r w:rsidRPr="00B146AF">
        <w:rPr>
          <w:rFonts w:ascii="Times New Roman" w:hAnsi="Times New Roman" w:cs="Times New Roman"/>
          <w:b/>
          <w:i/>
          <w:color w:val="auto"/>
        </w:rPr>
        <w:t>6.3.</w:t>
      </w:r>
      <w:r w:rsidR="00D2466E" w:rsidRPr="00B146AF">
        <w:rPr>
          <w:rFonts w:ascii="Times New Roman" w:hAnsi="Times New Roman" w:cs="Times New Roman"/>
          <w:i/>
          <w:color w:val="auto"/>
        </w:rPr>
        <w:t xml:space="preserve"> Обязанность по страхованию движимого имущества, предлагаемого в обеспечение обязательств по мировому соглашению.</w:t>
      </w:r>
      <w:bookmarkEnd w:id="3"/>
    </w:p>
    <w:p w:rsidR="00D2466E" w:rsidRPr="00B146AF" w:rsidRDefault="00D2466E" w:rsidP="00D2466E">
      <w:pPr>
        <w:spacing w:after="0" w:line="240" w:lineRule="auto"/>
        <w:ind w:firstLine="851"/>
        <w:jc w:val="both"/>
        <w:rPr>
          <w:rFonts w:ascii="Times New Roman" w:hAnsi="Times New Roman" w:cs="Times New Roman"/>
          <w:sz w:val="24"/>
          <w:szCs w:val="24"/>
          <w:shd w:val="clear" w:color="auto" w:fill="FFFFFF"/>
        </w:rPr>
      </w:pPr>
      <w:proofErr w:type="gramStart"/>
      <w:r w:rsidRPr="00B146AF">
        <w:rPr>
          <w:rFonts w:ascii="Times New Roman" w:hAnsi="Times New Roman" w:cs="Times New Roman"/>
          <w:sz w:val="24"/>
          <w:szCs w:val="24"/>
        </w:rPr>
        <w:t xml:space="preserve">В соответствии с пунктом 1 статьи 336 ГК РФ </w:t>
      </w:r>
      <w:r w:rsidRPr="00B146AF">
        <w:rPr>
          <w:rFonts w:ascii="Times New Roman" w:hAnsi="Times New Roman" w:cs="Times New Roman"/>
          <w:sz w:val="24"/>
          <w:szCs w:val="24"/>
          <w:shd w:val="clear" w:color="auto" w:fill="FFFFFF"/>
        </w:rPr>
        <w:t>предметом залога может быть всякое имущество, в том числе вещи и имущественные права, за исключением имущества, на которое не допускается обращение взыскания,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roofErr w:type="gramEnd"/>
    </w:p>
    <w:p w:rsidR="00D2466E" w:rsidRPr="00B146AF" w:rsidRDefault="00D2466E" w:rsidP="00D2466E">
      <w:pPr>
        <w:spacing w:after="0" w:line="240" w:lineRule="auto"/>
        <w:ind w:firstLine="851"/>
        <w:jc w:val="both"/>
        <w:rPr>
          <w:rFonts w:ascii="Times New Roman" w:hAnsi="Times New Roman" w:cs="Times New Roman"/>
          <w:sz w:val="24"/>
          <w:szCs w:val="24"/>
          <w:shd w:val="clear" w:color="auto" w:fill="FFFFFF"/>
        </w:rPr>
      </w:pPr>
      <w:r w:rsidRPr="00B146AF">
        <w:rPr>
          <w:rFonts w:ascii="Times New Roman" w:hAnsi="Times New Roman" w:cs="Times New Roman"/>
          <w:sz w:val="24"/>
          <w:szCs w:val="24"/>
          <w:shd w:val="clear" w:color="auto" w:fill="FFFFFF"/>
        </w:rPr>
        <w:t>Из названного положения гражданского законодательства следует, что предметом залога наравне с недвижимым имуществом могут выступать и движимые вещи.</w:t>
      </w:r>
    </w:p>
    <w:p w:rsidR="00D2466E" w:rsidRPr="00B146AF" w:rsidRDefault="00D2466E" w:rsidP="00D2466E">
      <w:pPr>
        <w:spacing w:after="0" w:line="240" w:lineRule="auto"/>
        <w:ind w:firstLine="851"/>
        <w:jc w:val="both"/>
        <w:rPr>
          <w:rFonts w:ascii="Times New Roman" w:hAnsi="Times New Roman" w:cs="Times New Roman"/>
          <w:sz w:val="24"/>
          <w:szCs w:val="24"/>
          <w:shd w:val="clear" w:color="auto" w:fill="FFFFFF"/>
        </w:rPr>
      </w:pPr>
      <w:r w:rsidRPr="00B146AF">
        <w:rPr>
          <w:rFonts w:ascii="Times New Roman" w:hAnsi="Times New Roman" w:cs="Times New Roman"/>
          <w:sz w:val="24"/>
          <w:szCs w:val="24"/>
          <w:shd w:val="clear" w:color="auto" w:fill="FFFFFF"/>
        </w:rPr>
        <w:t>В данном случае обеспечение исполнения условий мирового соглашения по уплате обязательных платежей и денежных обязательств перед бюджетной системой РФ возможно только при условии страхования заложенного имущества.</w:t>
      </w:r>
    </w:p>
    <w:p w:rsidR="00D2466E" w:rsidRPr="00B146AF" w:rsidRDefault="00D2466E" w:rsidP="00D2466E">
      <w:pPr>
        <w:spacing w:after="0" w:line="240" w:lineRule="auto"/>
        <w:ind w:firstLine="851"/>
        <w:jc w:val="both"/>
        <w:rPr>
          <w:rFonts w:ascii="Times New Roman" w:hAnsi="Times New Roman" w:cs="Times New Roman"/>
          <w:sz w:val="24"/>
          <w:szCs w:val="24"/>
          <w:shd w:val="clear" w:color="auto" w:fill="FFFFFF"/>
        </w:rPr>
      </w:pPr>
      <w:r w:rsidRPr="00B146AF">
        <w:rPr>
          <w:rFonts w:ascii="Times New Roman" w:hAnsi="Times New Roman" w:cs="Times New Roman"/>
          <w:sz w:val="24"/>
          <w:szCs w:val="24"/>
          <w:shd w:val="clear" w:color="auto" w:fill="FFFFFF"/>
        </w:rPr>
        <w:t>Ссылка о страховании заложенного движимого имущества должника должна содержаться в договоре залога, а сам полис страхования (его копия) прикладываетс</w:t>
      </w:r>
      <w:r w:rsidR="004D0747" w:rsidRPr="00B146AF">
        <w:rPr>
          <w:rFonts w:ascii="Times New Roman" w:hAnsi="Times New Roman" w:cs="Times New Roman"/>
          <w:sz w:val="24"/>
          <w:szCs w:val="24"/>
          <w:shd w:val="clear" w:color="auto" w:fill="FFFFFF"/>
        </w:rPr>
        <w:t>я к проекту мирового соглашения</w:t>
      </w:r>
      <w:r w:rsidRPr="00B146AF">
        <w:rPr>
          <w:rFonts w:ascii="Times New Roman" w:hAnsi="Times New Roman" w:cs="Times New Roman"/>
          <w:sz w:val="24"/>
          <w:szCs w:val="24"/>
          <w:shd w:val="clear" w:color="auto" w:fill="FFFFFF"/>
        </w:rPr>
        <w:t>.</w:t>
      </w:r>
    </w:p>
    <w:p w:rsidR="00D2466E" w:rsidRPr="00B146AF" w:rsidRDefault="00D2466E" w:rsidP="00D2466E">
      <w:pPr>
        <w:spacing w:after="0" w:line="240" w:lineRule="auto"/>
        <w:ind w:firstLine="851"/>
        <w:jc w:val="both"/>
        <w:rPr>
          <w:rFonts w:ascii="Times New Roman" w:hAnsi="Times New Roman" w:cs="Times New Roman"/>
          <w:sz w:val="24"/>
          <w:szCs w:val="24"/>
          <w:shd w:val="clear" w:color="auto" w:fill="FFFFFF"/>
        </w:rPr>
      </w:pPr>
      <w:r w:rsidRPr="00B146AF">
        <w:rPr>
          <w:rFonts w:ascii="Times New Roman" w:hAnsi="Times New Roman" w:cs="Times New Roman"/>
          <w:sz w:val="24"/>
          <w:szCs w:val="24"/>
          <w:shd w:val="clear" w:color="auto" w:fill="FFFFFF"/>
        </w:rPr>
        <w:t>В соответствии с пунктом 1 статьи 954 ГК РФ плату (страховую премию) за страхование обязан уплатить страхователь в порядке и сроки, которые установлены договором страхования. При этом договор страхования вступает в силу в момент уплаты страховой премии или первого ее взноса.</w:t>
      </w:r>
    </w:p>
    <w:p w:rsidR="00D2466E" w:rsidRPr="00B146AF" w:rsidRDefault="00D2466E" w:rsidP="00D2466E">
      <w:pPr>
        <w:spacing w:after="0" w:line="240" w:lineRule="auto"/>
        <w:ind w:firstLine="851"/>
        <w:jc w:val="both"/>
        <w:rPr>
          <w:rFonts w:ascii="Times New Roman" w:hAnsi="Times New Roman" w:cs="Times New Roman"/>
          <w:sz w:val="24"/>
          <w:szCs w:val="24"/>
          <w:shd w:val="clear" w:color="auto" w:fill="FFFFFF"/>
        </w:rPr>
      </w:pPr>
      <w:r w:rsidRPr="00B146AF">
        <w:rPr>
          <w:rFonts w:ascii="Times New Roman" w:hAnsi="Times New Roman" w:cs="Times New Roman"/>
          <w:sz w:val="24"/>
          <w:szCs w:val="24"/>
          <w:shd w:val="clear" w:color="auto" w:fill="FFFFFF"/>
        </w:rPr>
        <w:t>Таким образом, расходы по заключению договора страхования возлагаются на должника или собственника, предлагаемого в залог имущества.</w:t>
      </w:r>
    </w:p>
    <w:p w:rsidR="00D2466E" w:rsidRPr="00B146AF" w:rsidRDefault="00D2466E" w:rsidP="00D2466E">
      <w:pPr>
        <w:spacing w:after="0" w:line="240" w:lineRule="auto"/>
        <w:ind w:firstLine="851"/>
        <w:jc w:val="both"/>
        <w:rPr>
          <w:rFonts w:ascii="Times New Roman" w:hAnsi="Times New Roman" w:cs="Times New Roman"/>
          <w:sz w:val="24"/>
          <w:szCs w:val="24"/>
        </w:rPr>
      </w:pPr>
      <w:proofErr w:type="gramStart"/>
      <w:r w:rsidRPr="00B146AF">
        <w:rPr>
          <w:rFonts w:ascii="Times New Roman" w:hAnsi="Times New Roman" w:cs="Times New Roman"/>
          <w:sz w:val="24"/>
          <w:szCs w:val="24"/>
        </w:rPr>
        <w:t xml:space="preserve">Кроме того, если в обеспечение предоставляется залог движимого имущества, то необходимо предусмотреть в проекте договора залога ссылку на статью 339.1 ГК РФ, а именно обязанность по включению представляемых в залог объектов в реестр залога движимого имущества, который ведется Федеральной нотариальной палатой, в течение 5 рабочих дней со дня </w:t>
      </w:r>
      <w:r w:rsidRPr="00B146AF">
        <w:rPr>
          <w:rFonts w:ascii="Times New Roman" w:hAnsi="Times New Roman" w:cs="Times New Roman"/>
          <w:sz w:val="24"/>
          <w:szCs w:val="24"/>
        </w:rPr>
        <w:lastRenderedPageBreak/>
        <w:t>утверждения мирового соглашения в судебном порядке.</w:t>
      </w:r>
      <w:proofErr w:type="gramEnd"/>
      <w:r w:rsidRPr="00B146AF">
        <w:rPr>
          <w:rFonts w:ascii="Times New Roman" w:hAnsi="Times New Roman" w:cs="Times New Roman"/>
          <w:sz w:val="24"/>
          <w:szCs w:val="24"/>
        </w:rPr>
        <w:t xml:space="preserve"> Требования по внесению соответствующей записи возлагается на должника.</w:t>
      </w:r>
    </w:p>
    <w:p w:rsidR="00D2466E" w:rsidRPr="00B146AF" w:rsidRDefault="00D2466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со статьей 69 Закона об ипотеке обременение здания или сооружения допускается только с одновременной ипотекой по тому же договору земельного участка, на котором оно находится, либо принадлежащего залогодателю права аренды этого участка. </w:t>
      </w:r>
    </w:p>
    <w:p w:rsidR="00D2466E" w:rsidRPr="00B146AF" w:rsidRDefault="00D2466E"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Если такое лицо по договору ипотеки передает в залог только здание или сооружение, а земельный участок либо право его аренды не является предметом залога, такой договор считается ничтожной сделкой (статья 168 ГК РФ). </w:t>
      </w:r>
    </w:p>
    <w:p w:rsidR="00180E24" w:rsidRPr="00B146AF" w:rsidRDefault="00870FA2" w:rsidP="00D2466E">
      <w:pPr>
        <w:pStyle w:val="3"/>
        <w:spacing w:before="0" w:line="240" w:lineRule="auto"/>
        <w:ind w:firstLine="851"/>
        <w:jc w:val="both"/>
        <w:rPr>
          <w:rFonts w:ascii="Times New Roman" w:hAnsi="Times New Roman" w:cs="Times New Roman"/>
          <w:i/>
          <w:color w:val="auto"/>
        </w:rPr>
      </w:pPr>
      <w:bookmarkStart w:id="4" w:name="_Toc53682051"/>
      <w:r w:rsidRPr="00B146AF">
        <w:rPr>
          <w:rFonts w:ascii="Times New Roman" w:hAnsi="Times New Roman" w:cs="Times New Roman"/>
          <w:b/>
          <w:i/>
          <w:color w:val="auto"/>
        </w:rPr>
        <w:t>6.4</w:t>
      </w:r>
      <w:r w:rsidR="00180E24" w:rsidRPr="00B146AF">
        <w:rPr>
          <w:rFonts w:ascii="Times New Roman" w:hAnsi="Times New Roman" w:cs="Times New Roman"/>
          <w:i/>
          <w:color w:val="auto"/>
        </w:rPr>
        <w:t xml:space="preserve"> Проведение оценки стоимости объектов имущества, предлагаемых в качестве обеспечения условий мирового соглашения.</w:t>
      </w:r>
      <w:bookmarkEnd w:id="4"/>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Согласно пункту 1 статьи 432 ГК РФ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 Применительно к договору о залоге одним из его существенных условий является оценка предмета залога. </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 </w:t>
      </w:r>
      <w:proofErr w:type="gramStart"/>
      <w:r w:rsidRPr="00B146AF">
        <w:rPr>
          <w:rFonts w:ascii="Times New Roman" w:hAnsi="Times New Roman" w:cs="Times New Roman"/>
          <w:sz w:val="24"/>
          <w:szCs w:val="24"/>
        </w:rPr>
        <w:t>указанным</w:t>
      </w:r>
      <w:proofErr w:type="gramEnd"/>
      <w:r w:rsidRPr="00B146AF">
        <w:rPr>
          <w:rFonts w:ascii="Times New Roman" w:hAnsi="Times New Roman" w:cs="Times New Roman"/>
          <w:sz w:val="24"/>
          <w:szCs w:val="24"/>
        </w:rPr>
        <w:t xml:space="preserve"> обязательному представлению подлежит отчет о стоимости имущества, предлагаемого в залог. Сведения о стоимости предмета залога подлежат включению в проект договора залога.</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В соответствии со статьей 12 Закона об оценочной деятельности итоговая величина рыночной или иной стоимости объекта оценки, определенная в отчете, за исключением кадастровой стоимости, является рекомендуемой для целей определения начальной цены предмета аукциона или конкурса, совершения сделки в течение шести месяцев </w:t>
      </w:r>
      <w:proofErr w:type="gramStart"/>
      <w:r w:rsidRPr="00B146AF">
        <w:rPr>
          <w:rFonts w:ascii="Times New Roman" w:hAnsi="Times New Roman" w:cs="Times New Roman"/>
          <w:sz w:val="24"/>
          <w:szCs w:val="24"/>
        </w:rPr>
        <w:t>с даты составления</w:t>
      </w:r>
      <w:proofErr w:type="gramEnd"/>
      <w:r w:rsidRPr="00B146AF">
        <w:rPr>
          <w:rFonts w:ascii="Times New Roman" w:hAnsi="Times New Roman" w:cs="Times New Roman"/>
          <w:sz w:val="24"/>
          <w:szCs w:val="24"/>
        </w:rPr>
        <w:t xml:space="preserve"> отчета.</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 этом территориальным налоговым органом необходимо учитывать, что согласно пункту 5 Федерального стандарта оценки «Цель оценки и виды стоимости (ФСО № 2)», утвержденного Приказом Минэкономразвития России от 20.05.2015 № 298, оценщиком при проведении стоимостной оценки объекта могут использоваться иные виды стоимости. Так, например, под ликвидационной стоимостью понимается расчетная величина, отражающая наиболее вероятную цену, по которой данный объект оценки может быть отчужден за срок экспозиции объекта оценки, меньший типичного срока экспозиции для рыночных условий, в условиях, когда продавец вынужден совершить сделку по отчуждению имущества. </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 xml:space="preserve">При определении ликвидационной стоимости в отличие от определения рыночной стоимости учитывается влияние чрезвычайных обстоятельств, вынуждающих продавца продавать объект оценки на условиях, не соответствующих </w:t>
      </w:r>
      <w:proofErr w:type="gramStart"/>
      <w:r w:rsidRPr="00B146AF">
        <w:rPr>
          <w:rFonts w:ascii="Times New Roman" w:hAnsi="Times New Roman" w:cs="Times New Roman"/>
          <w:sz w:val="24"/>
          <w:szCs w:val="24"/>
        </w:rPr>
        <w:t>рыночным</w:t>
      </w:r>
      <w:proofErr w:type="gramEnd"/>
      <w:r w:rsidRPr="00B146AF">
        <w:rPr>
          <w:rFonts w:ascii="Times New Roman" w:hAnsi="Times New Roman" w:cs="Times New Roman"/>
          <w:sz w:val="24"/>
          <w:szCs w:val="24"/>
        </w:rPr>
        <w:t>.</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Таким образом, ликвидационная стоимость с высокой степенью вероятности отражает покупательскую способность имущества на рынке при условии минимальных затрат на его реализацию.</w:t>
      </w:r>
      <w:r w:rsidR="0076218E" w:rsidRPr="00B146AF">
        <w:rPr>
          <w:rFonts w:ascii="Times New Roman" w:hAnsi="Times New Roman" w:cs="Times New Roman"/>
          <w:sz w:val="24"/>
          <w:szCs w:val="24"/>
        </w:rPr>
        <w:t xml:space="preserve"> При представлении на согласование проекта мирового соглашения рекомендуется исходить из ликвидационной стоимости имущества, предлагаемого в обеспечение исполнения его условий.</w:t>
      </w:r>
    </w:p>
    <w:p w:rsidR="00180E24" w:rsidRPr="00B146AF" w:rsidRDefault="00180E24" w:rsidP="00D2466E">
      <w:pPr>
        <w:spacing w:after="0" w:line="240" w:lineRule="auto"/>
        <w:ind w:firstLine="851"/>
        <w:jc w:val="both"/>
        <w:rPr>
          <w:rFonts w:ascii="Times New Roman" w:hAnsi="Times New Roman" w:cs="Times New Roman"/>
          <w:sz w:val="24"/>
          <w:szCs w:val="24"/>
        </w:rPr>
      </w:pPr>
      <w:r w:rsidRPr="00B146AF">
        <w:rPr>
          <w:rFonts w:ascii="Times New Roman" w:hAnsi="Times New Roman" w:cs="Times New Roman"/>
          <w:sz w:val="24"/>
          <w:szCs w:val="24"/>
        </w:rPr>
        <w:t>При этом в соответствии с условиями обычаев делового оборота расходы по проведению оценки текущей стоимости объектов, представляемых в качестве обеспечения условий мирового соглашения, возлагаются на лиц, обосновывающих соразмерность стоимости объектов имущества.</w:t>
      </w:r>
    </w:p>
    <w:p w:rsidR="00966739" w:rsidRPr="00B146AF" w:rsidRDefault="00966739" w:rsidP="00843040">
      <w:pPr>
        <w:pStyle w:val="a7"/>
        <w:ind w:left="0" w:firstLine="851"/>
        <w:jc w:val="both"/>
        <w:rPr>
          <w:rFonts w:ascii="Times New Roman" w:hAnsi="Times New Roman" w:cs="Times New Roman"/>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0D13ED" w:rsidRPr="00B146AF" w:rsidRDefault="000D13ED" w:rsidP="00B83DD1">
      <w:pPr>
        <w:pStyle w:val="a7"/>
        <w:spacing w:line="240" w:lineRule="auto"/>
        <w:ind w:left="0" w:firstLine="851"/>
        <w:jc w:val="both"/>
        <w:rPr>
          <w:rFonts w:ascii="Times New Roman" w:hAnsi="Times New Roman" w:cs="Times New Roman"/>
          <w:b/>
          <w:sz w:val="24"/>
          <w:szCs w:val="24"/>
        </w:rPr>
      </w:pPr>
    </w:p>
    <w:p w:rsidR="004D0747" w:rsidRPr="00B146AF" w:rsidRDefault="004D0747" w:rsidP="00B83DD1">
      <w:pPr>
        <w:pStyle w:val="a7"/>
        <w:spacing w:line="240" w:lineRule="auto"/>
        <w:ind w:left="0" w:firstLine="851"/>
        <w:jc w:val="both"/>
        <w:rPr>
          <w:rFonts w:ascii="Times New Roman" w:hAnsi="Times New Roman" w:cs="Times New Roman"/>
          <w:b/>
          <w:sz w:val="24"/>
          <w:szCs w:val="24"/>
        </w:rPr>
      </w:pPr>
      <w:r w:rsidRPr="00B146AF">
        <w:rPr>
          <w:rFonts w:ascii="Times New Roman" w:hAnsi="Times New Roman" w:cs="Times New Roman"/>
          <w:b/>
          <w:sz w:val="24"/>
          <w:szCs w:val="24"/>
        </w:rPr>
        <w:t xml:space="preserve">Таким образом, подводя итог вышесказанному, для заключения мирового соглашения с уполномоченным органом </w:t>
      </w:r>
      <w:r w:rsidR="00467E3D" w:rsidRPr="00B146AF">
        <w:rPr>
          <w:rFonts w:ascii="Times New Roman" w:hAnsi="Times New Roman" w:cs="Times New Roman"/>
          <w:b/>
          <w:sz w:val="24"/>
          <w:szCs w:val="24"/>
        </w:rPr>
        <w:t>оформляются</w:t>
      </w:r>
      <w:r w:rsidRPr="00B146AF">
        <w:rPr>
          <w:rFonts w:ascii="Times New Roman" w:hAnsi="Times New Roman" w:cs="Times New Roman"/>
          <w:b/>
          <w:sz w:val="24"/>
          <w:szCs w:val="24"/>
        </w:rPr>
        <w:t xml:space="preserve"> следующие документы:</w:t>
      </w:r>
    </w:p>
    <w:p w:rsidR="004D0747" w:rsidRPr="00B146AF" w:rsidRDefault="004D0747" w:rsidP="00B83DD1">
      <w:pPr>
        <w:pStyle w:val="a7"/>
        <w:numPr>
          <w:ilvl w:val="0"/>
          <w:numId w:val="5"/>
        </w:numPr>
        <w:spacing w:line="240" w:lineRule="auto"/>
        <w:jc w:val="both"/>
        <w:rPr>
          <w:rFonts w:ascii="Times New Roman" w:hAnsi="Times New Roman" w:cs="Times New Roman"/>
          <w:b/>
          <w:sz w:val="24"/>
          <w:szCs w:val="24"/>
        </w:rPr>
      </w:pPr>
      <w:r w:rsidRPr="00B146AF">
        <w:rPr>
          <w:rFonts w:ascii="Times New Roman" w:hAnsi="Times New Roman" w:cs="Times New Roman"/>
          <w:b/>
          <w:sz w:val="24"/>
          <w:szCs w:val="24"/>
        </w:rPr>
        <w:t>Проект мирового соглашения с графиком ежемесячного и пропорционального погашения задолженности по обязательным платежам в течение не более одного года;</w:t>
      </w:r>
    </w:p>
    <w:p w:rsidR="00B83DD1" w:rsidRPr="00B146AF" w:rsidRDefault="00B83DD1" w:rsidP="00B83DD1">
      <w:pPr>
        <w:pStyle w:val="a7"/>
        <w:spacing w:line="240" w:lineRule="auto"/>
        <w:ind w:left="1211"/>
        <w:jc w:val="both"/>
        <w:rPr>
          <w:rFonts w:ascii="Times New Roman" w:hAnsi="Times New Roman" w:cs="Times New Roman"/>
          <w:b/>
          <w:sz w:val="24"/>
          <w:szCs w:val="24"/>
        </w:rPr>
      </w:pPr>
    </w:p>
    <w:p w:rsidR="0021735E" w:rsidRPr="00B146AF" w:rsidRDefault="0021735E" w:rsidP="00B83DD1">
      <w:pPr>
        <w:pStyle w:val="a7"/>
        <w:numPr>
          <w:ilvl w:val="0"/>
          <w:numId w:val="5"/>
        </w:numPr>
        <w:spacing w:line="240" w:lineRule="auto"/>
        <w:jc w:val="both"/>
        <w:rPr>
          <w:rFonts w:ascii="Times New Roman" w:hAnsi="Times New Roman" w:cs="Times New Roman"/>
          <w:b/>
          <w:sz w:val="24"/>
          <w:szCs w:val="24"/>
        </w:rPr>
      </w:pPr>
      <w:r w:rsidRPr="00B146AF">
        <w:rPr>
          <w:rFonts w:ascii="Times New Roman" w:hAnsi="Times New Roman" w:cs="Times New Roman"/>
          <w:b/>
          <w:sz w:val="24"/>
          <w:szCs w:val="24"/>
        </w:rPr>
        <w:t>Документы, подтверждающие обеспечение исполнения обязательств по мировому соглашению:</w:t>
      </w:r>
    </w:p>
    <w:p w:rsidR="0021735E" w:rsidRPr="00B146AF" w:rsidRDefault="0021735E" w:rsidP="0021735E">
      <w:pPr>
        <w:pStyle w:val="a7"/>
        <w:rPr>
          <w:rFonts w:ascii="Times New Roman" w:hAnsi="Times New Roman" w:cs="Times New Roman"/>
          <w:b/>
          <w:sz w:val="24"/>
          <w:szCs w:val="24"/>
        </w:rPr>
      </w:pPr>
    </w:p>
    <w:p w:rsidR="004D0747" w:rsidRPr="00B146AF" w:rsidRDefault="004D0747" w:rsidP="0021735E">
      <w:pPr>
        <w:pStyle w:val="a7"/>
        <w:spacing w:after="0"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Банковская гарантия банка включенного в перечень</w:t>
      </w:r>
      <w:r w:rsidR="00467E3D" w:rsidRPr="00B146AF">
        <w:rPr>
          <w:rFonts w:ascii="Times New Roman" w:hAnsi="Times New Roman" w:cs="Times New Roman"/>
          <w:b/>
          <w:sz w:val="24"/>
          <w:szCs w:val="24"/>
        </w:rPr>
        <w:t>,</w:t>
      </w:r>
      <w:r w:rsidRPr="00B146AF">
        <w:rPr>
          <w:rFonts w:ascii="Times New Roman" w:hAnsi="Times New Roman" w:cs="Times New Roman"/>
          <w:b/>
          <w:sz w:val="24"/>
          <w:szCs w:val="24"/>
        </w:rPr>
        <w:t xml:space="preserve"> </w:t>
      </w:r>
      <w:r w:rsidR="00467E3D" w:rsidRPr="00B146AF">
        <w:rPr>
          <w:rFonts w:ascii="Times New Roman" w:hAnsi="Times New Roman" w:cs="Times New Roman"/>
          <w:b/>
          <w:sz w:val="24"/>
          <w:szCs w:val="24"/>
        </w:rPr>
        <w:t xml:space="preserve">размещенный на официальном сайте </w:t>
      </w:r>
      <w:r w:rsidR="00D33135" w:rsidRPr="00B146AF">
        <w:rPr>
          <w:rFonts w:ascii="Times New Roman" w:hAnsi="Times New Roman" w:cs="Times New Roman"/>
          <w:b/>
          <w:sz w:val="24"/>
          <w:szCs w:val="24"/>
        </w:rPr>
        <w:t>Минфин</w:t>
      </w:r>
      <w:r w:rsidR="00467E3D" w:rsidRPr="00B146AF">
        <w:rPr>
          <w:rFonts w:ascii="Times New Roman" w:hAnsi="Times New Roman" w:cs="Times New Roman"/>
          <w:b/>
          <w:sz w:val="24"/>
          <w:szCs w:val="24"/>
        </w:rPr>
        <w:t xml:space="preserve"> России;</w:t>
      </w:r>
    </w:p>
    <w:p w:rsidR="00467E3D" w:rsidRPr="00B146AF" w:rsidRDefault="0021735E" w:rsidP="0021735E">
      <w:pPr>
        <w:spacing w:after="0" w:line="240" w:lineRule="auto"/>
        <w:jc w:val="both"/>
        <w:rPr>
          <w:rFonts w:ascii="Times New Roman" w:hAnsi="Times New Roman" w:cs="Times New Roman"/>
          <w:b/>
          <w:sz w:val="24"/>
          <w:szCs w:val="24"/>
        </w:rPr>
      </w:pPr>
      <w:r w:rsidRPr="00B146AF">
        <w:rPr>
          <w:rFonts w:ascii="Times New Roman" w:hAnsi="Times New Roman" w:cs="Times New Roman"/>
          <w:b/>
          <w:sz w:val="24"/>
          <w:szCs w:val="24"/>
        </w:rPr>
        <w:t>И/</w:t>
      </w:r>
      <w:r w:rsidR="00467E3D" w:rsidRPr="00B146AF">
        <w:rPr>
          <w:rFonts w:ascii="Times New Roman" w:hAnsi="Times New Roman" w:cs="Times New Roman"/>
          <w:b/>
          <w:sz w:val="24"/>
          <w:szCs w:val="24"/>
        </w:rPr>
        <w:t>ИЛИ</w:t>
      </w:r>
    </w:p>
    <w:p w:rsidR="00467E3D" w:rsidRPr="00B146AF" w:rsidRDefault="00467E3D" w:rsidP="0021735E">
      <w:pPr>
        <w:pStyle w:val="a7"/>
        <w:spacing w:after="0"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Нотариально за</w:t>
      </w:r>
      <w:r w:rsidR="009709E1" w:rsidRPr="00B146AF">
        <w:rPr>
          <w:rFonts w:ascii="Times New Roman" w:hAnsi="Times New Roman" w:cs="Times New Roman"/>
          <w:b/>
          <w:sz w:val="24"/>
          <w:szCs w:val="24"/>
        </w:rPr>
        <w:t>веренный договор поручительства с приложением документов подтверждающих финансовую стабильность поручителя и возможность исполнения им обязанности по погашению задолженности в случае неисполнения должником условий мирового соглашения;</w:t>
      </w:r>
    </w:p>
    <w:p w:rsidR="009709E1" w:rsidRPr="00B146AF" w:rsidRDefault="0021735E" w:rsidP="0021735E">
      <w:pPr>
        <w:spacing w:after="0" w:line="240" w:lineRule="auto"/>
        <w:jc w:val="both"/>
        <w:rPr>
          <w:rFonts w:ascii="Times New Roman" w:hAnsi="Times New Roman" w:cs="Times New Roman"/>
          <w:b/>
          <w:sz w:val="24"/>
          <w:szCs w:val="24"/>
        </w:rPr>
      </w:pPr>
      <w:r w:rsidRPr="00B146AF">
        <w:rPr>
          <w:rFonts w:ascii="Times New Roman" w:hAnsi="Times New Roman" w:cs="Times New Roman"/>
          <w:b/>
          <w:sz w:val="24"/>
          <w:szCs w:val="24"/>
        </w:rPr>
        <w:t>И/</w:t>
      </w:r>
      <w:r w:rsidR="009709E1" w:rsidRPr="00B146AF">
        <w:rPr>
          <w:rFonts w:ascii="Times New Roman" w:hAnsi="Times New Roman" w:cs="Times New Roman"/>
          <w:b/>
          <w:sz w:val="24"/>
          <w:szCs w:val="24"/>
        </w:rPr>
        <w:t>ИЛИ</w:t>
      </w:r>
    </w:p>
    <w:p w:rsidR="009709E1" w:rsidRPr="00B146AF" w:rsidRDefault="009709E1" w:rsidP="0021735E">
      <w:pPr>
        <w:pStyle w:val="a7"/>
        <w:spacing w:after="0"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 xml:space="preserve">Нотариально заверенный договор залога имущества </w:t>
      </w:r>
      <w:r w:rsidR="00D33135" w:rsidRPr="00B146AF">
        <w:rPr>
          <w:rFonts w:ascii="Times New Roman" w:hAnsi="Times New Roman" w:cs="Times New Roman"/>
          <w:b/>
          <w:sz w:val="24"/>
          <w:szCs w:val="24"/>
        </w:rPr>
        <w:t xml:space="preserve">с приложением </w:t>
      </w:r>
      <w:r w:rsidR="00777A39" w:rsidRPr="00B146AF">
        <w:rPr>
          <w:rFonts w:ascii="Times New Roman" w:hAnsi="Times New Roman" w:cs="Times New Roman"/>
          <w:b/>
          <w:sz w:val="24"/>
          <w:szCs w:val="24"/>
        </w:rPr>
        <w:t>отчета об</w:t>
      </w:r>
      <w:r w:rsidR="00D33135" w:rsidRPr="00B146AF">
        <w:rPr>
          <w:rFonts w:ascii="Times New Roman" w:hAnsi="Times New Roman" w:cs="Times New Roman"/>
          <w:b/>
          <w:sz w:val="24"/>
          <w:szCs w:val="24"/>
        </w:rPr>
        <w:t xml:space="preserve"> оценк</w:t>
      </w:r>
      <w:r w:rsidR="00777A39" w:rsidRPr="00B146AF">
        <w:rPr>
          <w:rFonts w:ascii="Times New Roman" w:hAnsi="Times New Roman" w:cs="Times New Roman"/>
          <w:b/>
          <w:sz w:val="24"/>
          <w:szCs w:val="24"/>
        </w:rPr>
        <w:t>е</w:t>
      </w:r>
      <w:r w:rsidR="00D33135" w:rsidRPr="00B146AF">
        <w:rPr>
          <w:rFonts w:ascii="Times New Roman" w:hAnsi="Times New Roman" w:cs="Times New Roman"/>
          <w:b/>
          <w:sz w:val="24"/>
          <w:szCs w:val="24"/>
        </w:rPr>
        <w:t xml:space="preserve"> и страхового полиса </w:t>
      </w:r>
      <w:r w:rsidR="00B83DD1" w:rsidRPr="00B146AF">
        <w:rPr>
          <w:rFonts w:ascii="Times New Roman" w:hAnsi="Times New Roman" w:cs="Times New Roman"/>
          <w:b/>
          <w:sz w:val="24"/>
          <w:szCs w:val="24"/>
        </w:rPr>
        <w:t>в отношении</w:t>
      </w:r>
      <w:r w:rsidR="00D33135" w:rsidRPr="00B146AF">
        <w:rPr>
          <w:rFonts w:ascii="Times New Roman" w:hAnsi="Times New Roman" w:cs="Times New Roman"/>
          <w:b/>
          <w:sz w:val="24"/>
          <w:szCs w:val="24"/>
        </w:rPr>
        <w:t xml:space="preserve"> предмета залога.</w:t>
      </w:r>
    </w:p>
    <w:p w:rsidR="00D33135" w:rsidRPr="00B146AF" w:rsidRDefault="00D33135" w:rsidP="00B83DD1">
      <w:pPr>
        <w:spacing w:line="240" w:lineRule="auto"/>
        <w:jc w:val="both"/>
        <w:rPr>
          <w:rFonts w:ascii="Times New Roman" w:hAnsi="Times New Roman" w:cs="Times New Roman"/>
          <w:b/>
          <w:sz w:val="24"/>
          <w:szCs w:val="24"/>
        </w:rPr>
      </w:pPr>
    </w:p>
    <w:p w:rsidR="00D33135" w:rsidRPr="00B146AF" w:rsidRDefault="00D33135" w:rsidP="00B83DD1">
      <w:pPr>
        <w:pStyle w:val="a7"/>
        <w:numPr>
          <w:ilvl w:val="0"/>
          <w:numId w:val="5"/>
        </w:numPr>
        <w:spacing w:line="240" w:lineRule="auto"/>
        <w:jc w:val="both"/>
        <w:rPr>
          <w:rFonts w:ascii="Times New Roman" w:hAnsi="Times New Roman" w:cs="Times New Roman"/>
          <w:b/>
          <w:sz w:val="24"/>
          <w:szCs w:val="24"/>
        </w:rPr>
      </w:pPr>
      <w:r w:rsidRPr="00B146AF">
        <w:rPr>
          <w:rFonts w:ascii="Times New Roman" w:hAnsi="Times New Roman" w:cs="Times New Roman"/>
          <w:b/>
          <w:sz w:val="24"/>
          <w:szCs w:val="24"/>
        </w:rPr>
        <w:t>Документы</w:t>
      </w:r>
      <w:r w:rsidR="00DB6723" w:rsidRPr="00B146AF">
        <w:rPr>
          <w:rFonts w:ascii="Times New Roman" w:hAnsi="Times New Roman" w:cs="Times New Roman"/>
          <w:b/>
          <w:sz w:val="24"/>
          <w:szCs w:val="24"/>
        </w:rPr>
        <w:t>,</w:t>
      </w:r>
      <w:r w:rsidRPr="00B146AF">
        <w:rPr>
          <w:rFonts w:ascii="Times New Roman" w:hAnsi="Times New Roman" w:cs="Times New Roman"/>
          <w:b/>
          <w:sz w:val="24"/>
          <w:szCs w:val="24"/>
        </w:rPr>
        <w:t xml:space="preserve"> подтве</w:t>
      </w:r>
      <w:r w:rsidR="00DB6723" w:rsidRPr="00B146AF">
        <w:rPr>
          <w:rFonts w:ascii="Times New Roman" w:hAnsi="Times New Roman" w:cs="Times New Roman"/>
          <w:b/>
          <w:sz w:val="24"/>
          <w:szCs w:val="24"/>
        </w:rPr>
        <w:t>рждающие согласование заключени</w:t>
      </w:r>
      <w:r w:rsidR="00A74DA4" w:rsidRPr="00B146AF">
        <w:rPr>
          <w:rFonts w:ascii="Times New Roman" w:hAnsi="Times New Roman" w:cs="Times New Roman"/>
          <w:b/>
          <w:sz w:val="24"/>
          <w:szCs w:val="24"/>
        </w:rPr>
        <w:t>я</w:t>
      </w:r>
      <w:r w:rsidR="00DB6723" w:rsidRPr="00B146AF">
        <w:rPr>
          <w:rFonts w:ascii="Times New Roman" w:hAnsi="Times New Roman" w:cs="Times New Roman"/>
          <w:b/>
          <w:sz w:val="24"/>
          <w:szCs w:val="24"/>
        </w:rPr>
        <w:t xml:space="preserve"> сделок (мирового соглашения, договоров залога и поручительства):</w:t>
      </w:r>
    </w:p>
    <w:p w:rsidR="00DB6723" w:rsidRPr="00B146AF" w:rsidRDefault="00DB6723" w:rsidP="00B83DD1">
      <w:pPr>
        <w:pStyle w:val="a7"/>
        <w:spacing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 Решение учредителей о согласии на совершение крупной сделки (если сделка соответствует критериям крупной);</w:t>
      </w:r>
    </w:p>
    <w:p w:rsidR="00DB6723" w:rsidRPr="00B146AF" w:rsidRDefault="00DB6723" w:rsidP="00B83DD1">
      <w:pPr>
        <w:pStyle w:val="a7"/>
        <w:spacing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 Решение учредителей о согласии на совершение сделки, в совершении которой имеется заинтересованность (если в сделке имеются признаки заинтересованности)</w:t>
      </w:r>
    </w:p>
    <w:p w:rsidR="00DB6723" w:rsidRPr="00B146AF" w:rsidRDefault="00DB6723" w:rsidP="00B83DD1">
      <w:pPr>
        <w:pStyle w:val="a7"/>
        <w:spacing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 Согласие супруги/супруга на передачу в залог совместно нажитого имущества;</w:t>
      </w:r>
    </w:p>
    <w:p w:rsidR="00DB6723" w:rsidRPr="00B146AF" w:rsidRDefault="00DB6723" w:rsidP="00B83DD1">
      <w:pPr>
        <w:pStyle w:val="a7"/>
        <w:spacing w:line="240" w:lineRule="auto"/>
        <w:ind w:left="1211"/>
        <w:jc w:val="both"/>
        <w:rPr>
          <w:rFonts w:ascii="Times New Roman" w:hAnsi="Times New Roman" w:cs="Times New Roman"/>
          <w:b/>
          <w:sz w:val="24"/>
          <w:szCs w:val="24"/>
        </w:rPr>
      </w:pPr>
      <w:r w:rsidRPr="00B146AF">
        <w:rPr>
          <w:rFonts w:ascii="Times New Roman" w:hAnsi="Times New Roman" w:cs="Times New Roman"/>
          <w:b/>
          <w:sz w:val="24"/>
          <w:szCs w:val="24"/>
        </w:rPr>
        <w:t>- Документ</w:t>
      </w:r>
      <w:r w:rsidR="00A74DA4" w:rsidRPr="00B146AF">
        <w:rPr>
          <w:rFonts w:ascii="Times New Roman" w:hAnsi="Times New Roman" w:cs="Times New Roman"/>
          <w:b/>
          <w:sz w:val="24"/>
          <w:szCs w:val="24"/>
        </w:rPr>
        <w:t>,</w:t>
      </w:r>
      <w:r w:rsidRPr="00B146AF">
        <w:rPr>
          <w:rFonts w:ascii="Times New Roman" w:hAnsi="Times New Roman" w:cs="Times New Roman"/>
          <w:b/>
          <w:sz w:val="24"/>
          <w:szCs w:val="24"/>
        </w:rPr>
        <w:t xml:space="preserve"> подтверждающий отсутствие прописанных лиц (при передаче в залог жилого помещения)</w:t>
      </w:r>
      <w:r w:rsidR="00A74DA4" w:rsidRPr="00B146AF">
        <w:rPr>
          <w:rFonts w:ascii="Times New Roman" w:hAnsi="Times New Roman" w:cs="Times New Roman"/>
          <w:b/>
          <w:sz w:val="24"/>
          <w:szCs w:val="24"/>
        </w:rPr>
        <w:t>.</w:t>
      </w:r>
    </w:p>
    <w:p w:rsidR="00DB6723" w:rsidRPr="00B146AF" w:rsidRDefault="00DB6723" w:rsidP="00DB6723">
      <w:pPr>
        <w:pStyle w:val="a7"/>
        <w:ind w:left="1211"/>
        <w:jc w:val="both"/>
        <w:rPr>
          <w:rFonts w:ascii="Times New Roman" w:hAnsi="Times New Roman" w:cs="Times New Roman"/>
          <w:b/>
          <w:sz w:val="24"/>
          <w:szCs w:val="24"/>
        </w:rPr>
      </w:pPr>
    </w:p>
    <w:p w:rsidR="009709E1" w:rsidRPr="00B146AF" w:rsidRDefault="00777A39" w:rsidP="009709E1">
      <w:pPr>
        <w:jc w:val="both"/>
        <w:rPr>
          <w:rFonts w:ascii="Times New Roman" w:hAnsi="Times New Roman" w:cs="Times New Roman"/>
          <w:sz w:val="24"/>
          <w:szCs w:val="24"/>
        </w:rPr>
      </w:pPr>
      <w:r w:rsidRPr="00B146AF">
        <w:rPr>
          <w:rFonts w:ascii="Times New Roman" w:hAnsi="Times New Roman" w:cs="Times New Roman"/>
          <w:sz w:val="24"/>
          <w:szCs w:val="24"/>
        </w:rPr>
        <w:t>Последствия неисполнения мирового соглашения:</w:t>
      </w:r>
    </w:p>
    <w:p w:rsidR="00777A39" w:rsidRPr="00B146AF" w:rsidRDefault="00777A39" w:rsidP="00777A39">
      <w:pPr>
        <w:pStyle w:val="a7"/>
        <w:numPr>
          <w:ilvl w:val="0"/>
          <w:numId w:val="6"/>
        </w:numPr>
        <w:jc w:val="both"/>
        <w:rPr>
          <w:rFonts w:ascii="Times New Roman" w:hAnsi="Times New Roman" w:cs="Times New Roman"/>
          <w:sz w:val="24"/>
          <w:szCs w:val="24"/>
        </w:rPr>
      </w:pPr>
      <w:r w:rsidRPr="00B146AF">
        <w:rPr>
          <w:rFonts w:ascii="Times New Roman" w:hAnsi="Times New Roman" w:cs="Times New Roman"/>
          <w:sz w:val="24"/>
          <w:szCs w:val="24"/>
        </w:rPr>
        <w:t>Обращение взыскания на предмет залога;</w:t>
      </w:r>
    </w:p>
    <w:p w:rsidR="00777A39" w:rsidRPr="00B146AF" w:rsidRDefault="00777A39" w:rsidP="00777A39">
      <w:pPr>
        <w:pStyle w:val="a7"/>
        <w:numPr>
          <w:ilvl w:val="0"/>
          <w:numId w:val="6"/>
        </w:numPr>
        <w:jc w:val="both"/>
        <w:rPr>
          <w:rFonts w:ascii="Times New Roman" w:hAnsi="Times New Roman" w:cs="Times New Roman"/>
          <w:sz w:val="24"/>
          <w:szCs w:val="24"/>
        </w:rPr>
      </w:pPr>
      <w:r w:rsidRPr="00B146AF">
        <w:rPr>
          <w:rFonts w:ascii="Times New Roman" w:hAnsi="Times New Roman" w:cs="Times New Roman"/>
          <w:sz w:val="24"/>
          <w:szCs w:val="24"/>
        </w:rPr>
        <w:t>Предъявление требований к поручителю</w:t>
      </w:r>
      <w:r w:rsidR="000D13ED" w:rsidRPr="00B146AF">
        <w:rPr>
          <w:rFonts w:ascii="Times New Roman" w:hAnsi="Times New Roman" w:cs="Times New Roman"/>
          <w:sz w:val="24"/>
          <w:szCs w:val="24"/>
        </w:rPr>
        <w:t xml:space="preserve"> (так например мировое соглашение</w:t>
      </w:r>
      <w:r w:rsidR="008531E5" w:rsidRPr="00B146AF">
        <w:rPr>
          <w:rFonts w:ascii="Times New Roman" w:hAnsi="Times New Roman" w:cs="Times New Roman"/>
          <w:sz w:val="24"/>
          <w:szCs w:val="24"/>
        </w:rPr>
        <w:t>,</w:t>
      </w:r>
      <w:r w:rsidR="000D13ED" w:rsidRPr="00B146AF">
        <w:rPr>
          <w:rFonts w:ascii="Times New Roman" w:hAnsi="Times New Roman" w:cs="Times New Roman"/>
          <w:sz w:val="24"/>
          <w:szCs w:val="24"/>
        </w:rPr>
        <w:t xml:space="preserve"> заключенное в рамках дела А72-325/2017</w:t>
      </w:r>
      <w:r w:rsidR="008531E5" w:rsidRPr="00B146AF">
        <w:rPr>
          <w:rFonts w:ascii="Times New Roman" w:hAnsi="Times New Roman" w:cs="Times New Roman"/>
          <w:sz w:val="24"/>
          <w:szCs w:val="24"/>
        </w:rPr>
        <w:t xml:space="preserve"> (ООО «</w:t>
      </w:r>
      <w:proofErr w:type="spellStart"/>
      <w:r w:rsidR="008531E5" w:rsidRPr="00B146AF">
        <w:rPr>
          <w:rFonts w:ascii="Times New Roman" w:hAnsi="Times New Roman" w:cs="Times New Roman"/>
          <w:sz w:val="24"/>
          <w:szCs w:val="24"/>
        </w:rPr>
        <w:t>Экстрасоя</w:t>
      </w:r>
      <w:proofErr w:type="spellEnd"/>
      <w:r w:rsidR="008531E5" w:rsidRPr="00B146AF">
        <w:rPr>
          <w:rFonts w:ascii="Times New Roman" w:hAnsi="Times New Roman" w:cs="Times New Roman"/>
          <w:sz w:val="24"/>
          <w:szCs w:val="24"/>
        </w:rPr>
        <w:t>»),</w:t>
      </w:r>
      <w:r w:rsidR="000D13ED" w:rsidRPr="00B146AF">
        <w:rPr>
          <w:rFonts w:ascii="Times New Roman" w:hAnsi="Times New Roman" w:cs="Times New Roman"/>
          <w:sz w:val="24"/>
          <w:szCs w:val="24"/>
        </w:rPr>
        <w:t xml:space="preserve"> было исполнено поручителем, причем после возбуждения в отношении него дела о банкротстве)</w:t>
      </w:r>
      <w:r w:rsidRPr="00B146AF">
        <w:rPr>
          <w:rFonts w:ascii="Times New Roman" w:hAnsi="Times New Roman" w:cs="Times New Roman"/>
          <w:sz w:val="24"/>
          <w:szCs w:val="24"/>
        </w:rPr>
        <w:t>;</w:t>
      </w:r>
    </w:p>
    <w:p w:rsidR="00777A39" w:rsidRPr="00B146AF" w:rsidRDefault="00777A39" w:rsidP="00777A39">
      <w:pPr>
        <w:pStyle w:val="a7"/>
        <w:numPr>
          <w:ilvl w:val="0"/>
          <w:numId w:val="6"/>
        </w:numPr>
        <w:jc w:val="both"/>
        <w:rPr>
          <w:rFonts w:ascii="Times New Roman" w:hAnsi="Times New Roman" w:cs="Times New Roman"/>
          <w:sz w:val="24"/>
          <w:szCs w:val="24"/>
        </w:rPr>
      </w:pPr>
      <w:proofErr w:type="gramStart"/>
      <w:r w:rsidRPr="00B146AF">
        <w:rPr>
          <w:rFonts w:ascii="Times New Roman" w:hAnsi="Times New Roman" w:cs="Times New Roman"/>
          <w:sz w:val="24"/>
          <w:szCs w:val="24"/>
        </w:rPr>
        <w:t>Расторжение мирового соглашения (в случае неисполнения или существенного нарушения должником условий мирового соглашения в отношении требований таких конкурсных кредиторов и уполномоченных органов, составлявших в совокупности не менее чем одна четвертая требований конкурсных кредиторов и уполномоченных органов к должнику на дату утверждения мирового соглашения) – является основанием для возобновления производства по делу о банкротстве.</w:t>
      </w:r>
      <w:proofErr w:type="gramEnd"/>
    </w:p>
    <w:p w:rsidR="008531E5" w:rsidRPr="00B146AF" w:rsidRDefault="008531E5" w:rsidP="008531E5">
      <w:pPr>
        <w:pStyle w:val="a7"/>
        <w:jc w:val="both"/>
        <w:rPr>
          <w:rFonts w:ascii="Times New Roman" w:hAnsi="Times New Roman" w:cs="Times New Roman"/>
          <w:sz w:val="24"/>
          <w:szCs w:val="24"/>
        </w:rPr>
      </w:pPr>
    </w:p>
    <w:p w:rsidR="00AF325F" w:rsidRPr="00B146AF" w:rsidRDefault="00AF325F" w:rsidP="00AF325F">
      <w:pPr>
        <w:pStyle w:val="a7"/>
        <w:ind w:left="0" w:firstLine="709"/>
        <w:jc w:val="both"/>
        <w:rPr>
          <w:rFonts w:ascii="Times New Roman" w:hAnsi="Times New Roman" w:cs="Times New Roman"/>
          <w:sz w:val="24"/>
          <w:szCs w:val="24"/>
        </w:rPr>
      </w:pPr>
    </w:p>
    <w:p w:rsidR="008531E5" w:rsidRPr="00B146AF" w:rsidRDefault="008531E5" w:rsidP="00AF325F">
      <w:pPr>
        <w:pStyle w:val="a7"/>
        <w:ind w:left="0" w:firstLine="709"/>
        <w:jc w:val="both"/>
        <w:rPr>
          <w:rFonts w:ascii="Times New Roman" w:hAnsi="Times New Roman" w:cs="Times New Roman"/>
          <w:sz w:val="24"/>
          <w:szCs w:val="24"/>
        </w:rPr>
      </w:pPr>
      <w:r w:rsidRPr="00B146AF">
        <w:rPr>
          <w:rFonts w:ascii="Times New Roman" w:hAnsi="Times New Roman" w:cs="Times New Roman"/>
          <w:sz w:val="24"/>
          <w:szCs w:val="24"/>
        </w:rPr>
        <w:lastRenderedPageBreak/>
        <w:t xml:space="preserve">Подводя итог вышесказанному можно заключить, что мировое соглашение, </w:t>
      </w:r>
      <w:proofErr w:type="gramStart"/>
      <w:r w:rsidRPr="00B146AF">
        <w:rPr>
          <w:rFonts w:ascii="Times New Roman" w:hAnsi="Times New Roman" w:cs="Times New Roman"/>
          <w:sz w:val="24"/>
          <w:szCs w:val="24"/>
        </w:rPr>
        <w:t xml:space="preserve">исходя из данного законодателем определения формально являясь одной из </w:t>
      </w:r>
      <w:proofErr w:type="spellStart"/>
      <w:r w:rsidRPr="00B146AF">
        <w:rPr>
          <w:rFonts w:ascii="Times New Roman" w:hAnsi="Times New Roman" w:cs="Times New Roman"/>
          <w:sz w:val="24"/>
          <w:szCs w:val="24"/>
        </w:rPr>
        <w:t>банкротных</w:t>
      </w:r>
      <w:proofErr w:type="spellEnd"/>
      <w:r w:rsidRPr="00B146AF">
        <w:rPr>
          <w:rFonts w:ascii="Times New Roman" w:hAnsi="Times New Roman" w:cs="Times New Roman"/>
          <w:sz w:val="24"/>
          <w:szCs w:val="24"/>
        </w:rPr>
        <w:t xml:space="preserve"> процедур фактически является</w:t>
      </w:r>
      <w:proofErr w:type="gramEnd"/>
      <w:r w:rsidRPr="00B146AF">
        <w:rPr>
          <w:rFonts w:ascii="Times New Roman" w:hAnsi="Times New Roman" w:cs="Times New Roman"/>
          <w:sz w:val="24"/>
          <w:szCs w:val="24"/>
        </w:rPr>
        <w:t xml:space="preserve"> законным и экономически выгодным способом избежать всех негативных последствий несостоятельности (банкротства) должника:</w:t>
      </w:r>
    </w:p>
    <w:p w:rsidR="008531E5" w:rsidRPr="00B146AF" w:rsidRDefault="008531E5" w:rsidP="00AF325F">
      <w:pPr>
        <w:pStyle w:val="a7"/>
        <w:ind w:left="0" w:firstLine="709"/>
        <w:jc w:val="both"/>
        <w:rPr>
          <w:rFonts w:ascii="Times New Roman" w:hAnsi="Times New Roman" w:cs="Times New Roman"/>
          <w:sz w:val="24"/>
          <w:szCs w:val="24"/>
        </w:rPr>
      </w:pPr>
      <w:r w:rsidRPr="00B146AF">
        <w:rPr>
          <w:rFonts w:ascii="Times New Roman" w:hAnsi="Times New Roman" w:cs="Times New Roman"/>
          <w:sz w:val="24"/>
          <w:szCs w:val="24"/>
        </w:rPr>
        <w:t>Введение в отношении должника процедур конкурсного производства или реализации имущества физического лица фактически направлено на изъятие и срочную продажу имущества должника, причем зачастую по невыгодным ценам. Кроме данных мероприятий в данных процедурах могут быть оспорены и признаны незаконным совершенные должником сделки, а контролирующие должника лица</w:t>
      </w:r>
      <w:r w:rsidR="00F05824" w:rsidRPr="00B146AF">
        <w:rPr>
          <w:rFonts w:ascii="Times New Roman" w:hAnsi="Times New Roman" w:cs="Times New Roman"/>
          <w:sz w:val="24"/>
          <w:szCs w:val="24"/>
        </w:rPr>
        <w:t xml:space="preserve"> могут быть</w:t>
      </w:r>
      <w:r w:rsidRPr="00B146AF">
        <w:rPr>
          <w:rFonts w:ascii="Times New Roman" w:hAnsi="Times New Roman" w:cs="Times New Roman"/>
          <w:sz w:val="24"/>
          <w:szCs w:val="24"/>
        </w:rPr>
        <w:t xml:space="preserve"> привлечены</w:t>
      </w:r>
      <w:r w:rsidR="00F05824" w:rsidRPr="00B146AF">
        <w:rPr>
          <w:rFonts w:ascii="Times New Roman" w:hAnsi="Times New Roman" w:cs="Times New Roman"/>
          <w:sz w:val="24"/>
          <w:szCs w:val="24"/>
        </w:rPr>
        <w:t xml:space="preserve"> к субсидиарной ответственности. Введение конкурсного производства предполагает прекращение хозяйственной деятельности, увольнение всех сотрудников и, в конечном итоге, ликвидацию юридического лица. </w:t>
      </w:r>
    </w:p>
    <w:p w:rsidR="00F05824" w:rsidRPr="00B146AF" w:rsidRDefault="00F05824" w:rsidP="00AF325F">
      <w:pPr>
        <w:pStyle w:val="a7"/>
        <w:ind w:left="0" w:firstLine="709"/>
        <w:jc w:val="both"/>
        <w:rPr>
          <w:rFonts w:ascii="Times New Roman" w:hAnsi="Times New Roman" w:cs="Times New Roman"/>
          <w:sz w:val="24"/>
          <w:szCs w:val="24"/>
        </w:rPr>
      </w:pPr>
      <w:r w:rsidRPr="00B146AF">
        <w:rPr>
          <w:rFonts w:ascii="Times New Roman" w:hAnsi="Times New Roman" w:cs="Times New Roman"/>
          <w:sz w:val="24"/>
          <w:szCs w:val="24"/>
        </w:rPr>
        <w:t>Даже предусмотренные законом реабилитационные процедуры банкротства (наблюдение, финансовое оздоровление, внешнее управление, реструктуризация долгов гражданина) представляются менее выгодными, так как предполагают несение должником дополнительных расходов на процедуру (вознаграждение арбитражного управляющего, публикации на ЕФРСБ).</w:t>
      </w:r>
    </w:p>
    <w:p w:rsidR="00F05824" w:rsidRPr="00B146AF" w:rsidRDefault="00F05824" w:rsidP="00AF325F">
      <w:pPr>
        <w:pStyle w:val="a7"/>
        <w:ind w:left="0" w:firstLine="709"/>
        <w:jc w:val="both"/>
        <w:rPr>
          <w:rFonts w:ascii="Times New Roman" w:hAnsi="Times New Roman" w:cs="Times New Roman"/>
          <w:sz w:val="24"/>
          <w:szCs w:val="24"/>
        </w:rPr>
      </w:pPr>
      <w:r w:rsidRPr="00B146AF">
        <w:rPr>
          <w:rFonts w:ascii="Times New Roman" w:hAnsi="Times New Roman" w:cs="Times New Roman"/>
          <w:sz w:val="24"/>
          <w:szCs w:val="24"/>
        </w:rPr>
        <w:t xml:space="preserve">В то же время заключение мирового соглашения, давая должнику предусмотренную законом возможность распределить исполнение обязательств перед бюджетом на достаточно длительный период, позволяет при этом продолжить финансово-хозяйственную деятельность, сохранить рабочие места. </w:t>
      </w:r>
    </w:p>
    <w:sectPr w:rsidR="00F05824" w:rsidRPr="00B146AF" w:rsidSect="00D839B6">
      <w:headerReference w:type="default" r:id="rId10"/>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3B6" w:rsidRDefault="006E23B6" w:rsidP="009635F6">
      <w:pPr>
        <w:spacing w:after="0" w:line="240" w:lineRule="auto"/>
      </w:pPr>
      <w:r>
        <w:separator/>
      </w:r>
    </w:p>
  </w:endnote>
  <w:endnote w:type="continuationSeparator" w:id="0">
    <w:p w:rsidR="006E23B6" w:rsidRDefault="006E23B6" w:rsidP="00963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3B6" w:rsidRDefault="006E23B6" w:rsidP="009635F6">
      <w:pPr>
        <w:spacing w:after="0" w:line="240" w:lineRule="auto"/>
      </w:pPr>
      <w:r>
        <w:separator/>
      </w:r>
    </w:p>
  </w:footnote>
  <w:footnote w:type="continuationSeparator" w:id="0">
    <w:p w:rsidR="006E23B6" w:rsidRDefault="006E23B6" w:rsidP="009635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729256"/>
      <w:docPartObj>
        <w:docPartGallery w:val="Page Numbers (Top of Page)"/>
        <w:docPartUnique/>
      </w:docPartObj>
    </w:sdtPr>
    <w:sdtEndPr/>
    <w:sdtContent>
      <w:p w:rsidR="009635F6" w:rsidRDefault="009635F6">
        <w:pPr>
          <w:pStyle w:val="a8"/>
          <w:jc w:val="center"/>
        </w:pPr>
        <w:r>
          <w:fldChar w:fldCharType="begin"/>
        </w:r>
        <w:r>
          <w:instrText>PAGE   \* MERGEFORMAT</w:instrText>
        </w:r>
        <w:r>
          <w:fldChar w:fldCharType="separate"/>
        </w:r>
        <w:r w:rsidR="00B146AF">
          <w:rPr>
            <w:noProof/>
          </w:rPr>
          <w:t>8</w:t>
        </w:r>
        <w:r>
          <w:fldChar w:fldCharType="end"/>
        </w:r>
      </w:p>
    </w:sdtContent>
  </w:sdt>
  <w:p w:rsidR="009635F6" w:rsidRDefault="009635F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D6F8F"/>
    <w:multiLevelType w:val="hybridMultilevel"/>
    <w:tmpl w:val="589E2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8B414B"/>
    <w:multiLevelType w:val="multilevel"/>
    <w:tmpl w:val="2F2E7ACE"/>
    <w:lvl w:ilvl="0">
      <w:start w:val="1"/>
      <w:numFmt w:val="decimal"/>
      <w:lvlText w:val="%1."/>
      <w:lvlJc w:val="left"/>
      <w:pPr>
        <w:ind w:left="1069" w:hanging="360"/>
      </w:pPr>
      <w:rPr>
        <w:rFonts w:hint="default"/>
        <w:b/>
      </w:rPr>
    </w:lvl>
    <w:lvl w:ilvl="1">
      <w:start w:val="1"/>
      <w:numFmt w:val="decimal"/>
      <w:isLgl/>
      <w:lvlText w:val="%1.%2."/>
      <w:lvlJc w:val="left"/>
      <w:pPr>
        <w:ind w:left="1429" w:hanging="360"/>
      </w:pPr>
      <w:rPr>
        <w:rFonts w:hint="default"/>
        <w:b/>
        <w:i/>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
    <w:nsid w:val="53966387"/>
    <w:multiLevelType w:val="hybridMultilevel"/>
    <w:tmpl w:val="808E3824"/>
    <w:lvl w:ilvl="0" w:tplc="057833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A423253"/>
    <w:multiLevelType w:val="hybridMultilevel"/>
    <w:tmpl w:val="1F80C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6F59A5"/>
    <w:multiLevelType w:val="multilevel"/>
    <w:tmpl w:val="A97A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A46BEC"/>
    <w:multiLevelType w:val="multilevel"/>
    <w:tmpl w:val="12C0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C88"/>
    <w:rsid w:val="00023E7D"/>
    <w:rsid w:val="0004000D"/>
    <w:rsid w:val="000967CE"/>
    <w:rsid w:val="000D13ED"/>
    <w:rsid w:val="0010762F"/>
    <w:rsid w:val="00117B44"/>
    <w:rsid w:val="00133827"/>
    <w:rsid w:val="00141832"/>
    <w:rsid w:val="00180E24"/>
    <w:rsid w:val="002077EA"/>
    <w:rsid w:val="0021735E"/>
    <w:rsid w:val="00264BB5"/>
    <w:rsid w:val="00286538"/>
    <w:rsid w:val="002B4234"/>
    <w:rsid w:val="002D5DCF"/>
    <w:rsid w:val="002E6EE8"/>
    <w:rsid w:val="003625AB"/>
    <w:rsid w:val="00376416"/>
    <w:rsid w:val="003841CC"/>
    <w:rsid w:val="00386CB9"/>
    <w:rsid w:val="0039350F"/>
    <w:rsid w:val="003B78C9"/>
    <w:rsid w:val="003E745A"/>
    <w:rsid w:val="00403449"/>
    <w:rsid w:val="0041465B"/>
    <w:rsid w:val="00467E3D"/>
    <w:rsid w:val="004D0747"/>
    <w:rsid w:val="005136D3"/>
    <w:rsid w:val="005464FB"/>
    <w:rsid w:val="005A0E9B"/>
    <w:rsid w:val="005A7163"/>
    <w:rsid w:val="005B7947"/>
    <w:rsid w:val="006850F8"/>
    <w:rsid w:val="006E23B6"/>
    <w:rsid w:val="007250A9"/>
    <w:rsid w:val="0076218E"/>
    <w:rsid w:val="0077350D"/>
    <w:rsid w:val="00777A39"/>
    <w:rsid w:val="007E5F8F"/>
    <w:rsid w:val="007F3A56"/>
    <w:rsid w:val="00824184"/>
    <w:rsid w:val="0082562D"/>
    <w:rsid w:val="00843040"/>
    <w:rsid w:val="008531E5"/>
    <w:rsid w:val="00870FA2"/>
    <w:rsid w:val="008E6BB3"/>
    <w:rsid w:val="00950340"/>
    <w:rsid w:val="009635F6"/>
    <w:rsid w:val="00966739"/>
    <w:rsid w:val="009709E1"/>
    <w:rsid w:val="00986BB0"/>
    <w:rsid w:val="009D098E"/>
    <w:rsid w:val="00A33C88"/>
    <w:rsid w:val="00A56453"/>
    <w:rsid w:val="00A57B5C"/>
    <w:rsid w:val="00A74DA4"/>
    <w:rsid w:val="00AF325F"/>
    <w:rsid w:val="00B146AF"/>
    <w:rsid w:val="00B44C3E"/>
    <w:rsid w:val="00B5293D"/>
    <w:rsid w:val="00B5453C"/>
    <w:rsid w:val="00B83DD1"/>
    <w:rsid w:val="00B87D67"/>
    <w:rsid w:val="00BE50BE"/>
    <w:rsid w:val="00C144CA"/>
    <w:rsid w:val="00C74AC6"/>
    <w:rsid w:val="00D12DE9"/>
    <w:rsid w:val="00D17933"/>
    <w:rsid w:val="00D2466E"/>
    <w:rsid w:val="00D33135"/>
    <w:rsid w:val="00D839B6"/>
    <w:rsid w:val="00D846B0"/>
    <w:rsid w:val="00DB6723"/>
    <w:rsid w:val="00E05669"/>
    <w:rsid w:val="00E42FC9"/>
    <w:rsid w:val="00EF5908"/>
    <w:rsid w:val="00F04FCA"/>
    <w:rsid w:val="00F05824"/>
    <w:rsid w:val="00F83128"/>
    <w:rsid w:val="00FF4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180E24"/>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39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839B6"/>
    <w:rPr>
      <w:b/>
      <w:bCs/>
    </w:rPr>
  </w:style>
  <w:style w:type="character" w:styleId="a5">
    <w:name w:val="Hyperlink"/>
    <w:basedOn w:val="a0"/>
    <w:uiPriority w:val="99"/>
    <w:unhideWhenUsed/>
    <w:rsid w:val="00D839B6"/>
    <w:rPr>
      <w:color w:val="0000FF"/>
      <w:u w:val="single"/>
    </w:rPr>
  </w:style>
  <w:style w:type="character" w:styleId="a6">
    <w:name w:val="Emphasis"/>
    <w:basedOn w:val="a0"/>
    <w:uiPriority w:val="20"/>
    <w:qFormat/>
    <w:rsid w:val="00D839B6"/>
    <w:rPr>
      <w:i/>
      <w:iCs/>
    </w:rPr>
  </w:style>
  <w:style w:type="character" w:styleId="HTML">
    <w:name w:val="HTML Cite"/>
    <w:basedOn w:val="a0"/>
    <w:uiPriority w:val="99"/>
    <w:semiHidden/>
    <w:unhideWhenUsed/>
    <w:rsid w:val="00D839B6"/>
    <w:rPr>
      <w:i/>
      <w:iCs/>
    </w:rPr>
  </w:style>
  <w:style w:type="paragraph" w:styleId="a7">
    <w:name w:val="List Paragraph"/>
    <w:basedOn w:val="a"/>
    <w:uiPriority w:val="34"/>
    <w:qFormat/>
    <w:rsid w:val="005464FB"/>
    <w:pPr>
      <w:ind w:left="720"/>
      <w:contextualSpacing/>
    </w:pPr>
  </w:style>
  <w:style w:type="paragraph" w:styleId="a8">
    <w:name w:val="header"/>
    <w:basedOn w:val="a"/>
    <w:link w:val="a9"/>
    <w:uiPriority w:val="99"/>
    <w:unhideWhenUsed/>
    <w:rsid w:val="009635F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35F6"/>
  </w:style>
  <w:style w:type="paragraph" w:styleId="aa">
    <w:name w:val="footer"/>
    <w:basedOn w:val="a"/>
    <w:link w:val="ab"/>
    <w:uiPriority w:val="99"/>
    <w:unhideWhenUsed/>
    <w:rsid w:val="009635F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35F6"/>
  </w:style>
  <w:style w:type="character" w:customStyle="1" w:styleId="30">
    <w:name w:val="Заголовок 3 Знак"/>
    <w:basedOn w:val="a0"/>
    <w:link w:val="3"/>
    <w:uiPriority w:val="9"/>
    <w:rsid w:val="00180E24"/>
    <w:rPr>
      <w:rFonts w:asciiTheme="majorHAnsi" w:eastAsiaTheme="majorEastAsia" w:hAnsiTheme="majorHAnsi" w:cstheme="majorBidi"/>
      <w:color w:val="243F60" w:themeColor="accent1" w:themeShade="7F"/>
      <w:sz w:val="24"/>
      <w:szCs w:val="24"/>
    </w:rPr>
  </w:style>
  <w:style w:type="paragraph" w:styleId="ac">
    <w:name w:val="Balloon Text"/>
    <w:basedOn w:val="a"/>
    <w:link w:val="ad"/>
    <w:uiPriority w:val="99"/>
    <w:semiHidden/>
    <w:unhideWhenUsed/>
    <w:rsid w:val="00D2466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246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180E24"/>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39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839B6"/>
    <w:rPr>
      <w:b/>
      <w:bCs/>
    </w:rPr>
  </w:style>
  <w:style w:type="character" w:styleId="a5">
    <w:name w:val="Hyperlink"/>
    <w:basedOn w:val="a0"/>
    <w:uiPriority w:val="99"/>
    <w:unhideWhenUsed/>
    <w:rsid w:val="00D839B6"/>
    <w:rPr>
      <w:color w:val="0000FF"/>
      <w:u w:val="single"/>
    </w:rPr>
  </w:style>
  <w:style w:type="character" w:styleId="a6">
    <w:name w:val="Emphasis"/>
    <w:basedOn w:val="a0"/>
    <w:uiPriority w:val="20"/>
    <w:qFormat/>
    <w:rsid w:val="00D839B6"/>
    <w:rPr>
      <w:i/>
      <w:iCs/>
    </w:rPr>
  </w:style>
  <w:style w:type="character" w:styleId="HTML">
    <w:name w:val="HTML Cite"/>
    <w:basedOn w:val="a0"/>
    <w:uiPriority w:val="99"/>
    <w:semiHidden/>
    <w:unhideWhenUsed/>
    <w:rsid w:val="00D839B6"/>
    <w:rPr>
      <w:i/>
      <w:iCs/>
    </w:rPr>
  </w:style>
  <w:style w:type="paragraph" w:styleId="a7">
    <w:name w:val="List Paragraph"/>
    <w:basedOn w:val="a"/>
    <w:uiPriority w:val="34"/>
    <w:qFormat/>
    <w:rsid w:val="005464FB"/>
    <w:pPr>
      <w:ind w:left="720"/>
      <w:contextualSpacing/>
    </w:pPr>
  </w:style>
  <w:style w:type="paragraph" w:styleId="a8">
    <w:name w:val="header"/>
    <w:basedOn w:val="a"/>
    <w:link w:val="a9"/>
    <w:uiPriority w:val="99"/>
    <w:unhideWhenUsed/>
    <w:rsid w:val="009635F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35F6"/>
  </w:style>
  <w:style w:type="paragraph" w:styleId="aa">
    <w:name w:val="footer"/>
    <w:basedOn w:val="a"/>
    <w:link w:val="ab"/>
    <w:uiPriority w:val="99"/>
    <w:unhideWhenUsed/>
    <w:rsid w:val="009635F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35F6"/>
  </w:style>
  <w:style w:type="character" w:customStyle="1" w:styleId="30">
    <w:name w:val="Заголовок 3 Знак"/>
    <w:basedOn w:val="a0"/>
    <w:link w:val="3"/>
    <w:uiPriority w:val="9"/>
    <w:rsid w:val="00180E24"/>
    <w:rPr>
      <w:rFonts w:asciiTheme="majorHAnsi" w:eastAsiaTheme="majorEastAsia" w:hAnsiTheme="majorHAnsi" w:cstheme="majorBidi"/>
      <w:color w:val="243F60" w:themeColor="accent1" w:themeShade="7F"/>
      <w:sz w:val="24"/>
      <w:szCs w:val="24"/>
    </w:rPr>
  </w:style>
  <w:style w:type="paragraph" w:styleId="ac">
    <w:name w:val="Balloon Text"/>
    <w:basedOn w:val="a"/>
    <w:link w:val="ad"/>
    <w:uiPriority w:val="99"/>
    <w:semiHidden/>
    <w:unhideWhenUsed/>
    <w:rsid w:val="00D2466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246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1764">
      <w:bodyDiv w:val="1"/>
      <w:marLeft w:val="0"/>
      <w:marRight w:val="0"/>
      <w:marTop w:val="0"/>
      <w:marBottom w:val="0"/>
      <w:divBdr>
        <w:top w:val="none" w:sz="0" w:space="0" w:color="auto"/>
        <w:left w:val="none" w:sz="0" w:space="0" w:color="auto"/>
        <w:bottom w:val="none" w:sz="0" w:space="0" w:color="auto"/>
        <w:right w:val="none" w:sz="0" w:space="0" w:color="auto"/>
      </w:divBdr>
      <w:divsChild>
        <w:div w:id="1147548239">
          <w:marLeft w:val="0"/>
          <w:marRight w:val="0"/>
          <w:marTop w:val="0"/>
          <w:marBottom w:val="0"/>
          <w:divBdr>
            <w:top w:val="none" w:sz="0" w:space="0" w:color="auto"/>
            <w:left w:val="none" w:sz="0" w:space="0" w:color="auto"/>
            <w:bottom w:val="none" w:sz="0" w:space="0" w:color="auto"/>
            <w:right w:val="none" w:sz="0" w:space="0" w:color="auto"/>
          </w:divBdr>
        </w:div>
      </w:divsChild>
    </w:div>
    <w:div w:id="413815866">
      <w:bodyDiv w:val="1"/>
      <w:marLeft w:val="0"/>
      <w:marRight w:val="0"/>
      <w:marTop w:val="0"/>
      <w:marBottom w:val="0"/>
      <w:divBdr>
        <w:top w:val="none" w:sz="0" w:space="0" w:color="auto"/>
        <w:left w:val="none" w:sz="0" w:space="0" w:color="auto"/>
        <w:bottom w:val="none" w:sz="0" w:space="0" w:color="auto"/>
        <w:right w:val="none" w:sz="0" w:space="0" w:color="auto"/>
      </w:divBdr>
      <w:divsChild>
        <w:div w:id="349916436">
          <w:marLeft w:val="0"/>
          <w:marRight w:val="0"/>
          <w:marTop w:val="0"/>
          <w:marBottom w:val="0"/>
          <w:divBdr>
            <w:top w:val="none" w:sz="0" w:space="0" w:color="auto"/>
            <w:left w:val="none" w:sz="0" w:space="0" w:color="auto"/>
            <w:bottom w:val="none" w:sz="0" w:space="0" w:color="auto"/>
            <w:right w:val="none" w:sz="0" w:space="0" w:color="auto"/>
          </w:divBdr>
        </w:div>
      </w:divsChild>
    </w:div>
    <w:div w:id="15937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fin.ru/ru/perfomance/tax_relations/policy/bankwarranty/"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0461A2DCF123B4E3DA1AFD27D40BD049C0843075FDAEAA94F6E680CA4C47F11D5655331FF7FAFF6626FD15CE98C741370B03103DD650C8CJDL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1437</TotalTime>
  <Pages>8</Pages>
  <Words>3845</Words>
  <Characters>21917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505</dc:creator>
  <cp:lastModifiedBy>НуряевДН</cp:lastModifiedBy>
  <cp:revision>34</cp:revision>
  <cp:lastPrinted>2022-05-26T06:13:00Z</cp:lastPrinted>
  <dcterms:created xsi:type="dcterms:W3CDTF">2019-11-26T04:07:00Z</dcterms:created>
  <dcterms:modified xsi:type="dcterms:W3CDTF">2022-06-06T06:47:00Z</dcterms:modified>
</cp:coreProperties>
</file>